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A19050" w14:textId="77777777" w:rsidR="00FE0D87" w:rsidRPr="00A54EEB" w:rsidRDefault="00FE0D87" w:rsidP="009F47E6">
      <w:pPr>
        <w:spacing w:line="240" w:lineRule="auto"/>
        <w:jc w:val="both"/>
        <w:rPr>
          <w:rFonts w:ascii="Times New Roman" w:hAnsi="Times New Roman"/>
          <w:b/>
          <w:sz w:val="24"/>
          <w:szCs w:val="24"/>
        </w:rPr>
      </w:pPr>
    </w:p>
    <w:p w14:paraId="6B2A3822" w14:textId="77777777" w:rsidR="00FE0D87" w:rsidRPr="00A54EEB" w:rsidRDefault="00FE0D87" w:rsidP="009F47E6">
      <w:pPr>
        <w:spacing w:line="240" w:lineRule="auto"/>
        <w:jc w:val="both"/>
        <w:rPr>
          <w:rFonts w:ascii="Times New Roman" w:hAnsi="Times New Roman"/>
          <w:b/>
          <w:sz w:val="24"/>
          <w:szCs w:val="24"/>
        </w:rPr>
      </w:pPr>
      <w:r w:rsidRPr="00A54EEB">
        <w:rPr>
          <w:rFonts w:ascii="Times New Roman" w:hAnsi="Times New Roman"/>
          <w:b/>
          <w:sz w:val="24"/>
          <w:szCs w:val="24"/>
        </w:rPr>
        <w:t>PRORAČUNSKI KORISNIK</w:t>
      </w:r>
    </w:p>
    <w:p w14:paraId="4DB85FD8" w14:textId="77777777" w:rsidR="00FE0D87" w:rsidRPr="00A54EEB" w:rsidRDefault="00FE0D87" w:rsidP="009F47E6">
      <w:pPr>
        <w:spacing w:line="240" w:lineRule="auto"/>
        <w:jc w:val="both"/>
        <w:rPr>
          <w:rFonts w:ascii="Times New Roman" w:hAnsi="Times New Roman"/>
          <w:b/>
          <w:sz w:val="24"/>
          <w:szCs w:val="24"/>
        </w:rPr>
      </w:pPr>
    </w:p>
    <w:p w14:paraId="3541C619" w14:textId="77777777" w:rsidR="00FE0D87" w:rsidRPr="00A54EEB" w:rsidRDefault="00FE0D87" w:rsidP="009F47E6">
      <w:pPr>
        <w:spacing w:line="240" w:lineRule="auto"/>
        <w:jc w:val="both"/>
        <w:rPr>
          <w:rFonts w:ascii="Times New Roman" w:hAnsi="Times New Roman"/>
          <w:b/>
          <w:sz w:val="24"/>
          <w:szCs w:val="24"/>
        </w:rPr>
      </w:pPr>
    </w:p>
    <w:p w14:paraId="375984C0" w14:textId="77777777" w:rsidR="00FE0D87" w:rsidRPr="00A54EEB" w:rsidRDefault="00FE0D87" w:rsidP="009F47E6">
      <w:pPr>
        <w:spacing w:line="240" w:lineRule="auto"/>
        <w:jc w:val="both"/>
        <w:rPr>
          <w:rFonts w:ascii="Times New Roman" w:hAnsi="Times New Roman"/>
          <w:b/>
          <w:sz w:val="24"/>
          <w:szCs w:val="24"/>
        </w:rPr>
      </w:pPr>
    </w:p>
    <w:p w14:paraId="00468129" w14:textId="77777777" w:rsidR="00FE0D87" w:rsidRPr="00A54EEB" w:rsidRDefault="00FE0D87" w:rsidP="009F47E6">
      <w:pPr>
        <w:spacing w:line="240" w:lineRule="auto"/>
        <w:jc w:val="both"/>
        <w:rPr>
          <w:rFonts w:ascii="Times New Roman" w:hAnsi="Times New Roman"/>
          <w:b/>
          <w:sz w:val="24"/>
          <w:szCs w:val="24"/>
        </w:rPr>
      </w:pPr>
    </w:p>
    <w:p w14:paraId="2BD5B958" w14:textId="77777777" w:rsidR="00FE0D87" w:rsidRPr="00A54EEB" w:rsidRDefault="00FE0D87" w:rsidP="009F47E6">
      <w:pPr>
        <w:spacing w:line="240" w:lineRule="auto"/>
        <w:jc w:val="both"/>
        <w:rPr>
          <w:rFonts w:ascii="Times New Roman" w:hAnsi="Times New Roman"/>
          <w:b/>
          <w:sz w:val="24"/>
          <w:szCs w:val="24"/>
        </w:rPr>
      </w:pPr>
    </w:p>
    <w:p w14:paraId="41342855" w14:textId="77777777" w:rsidR="00FE0D87" w:rsidRPr="00A54EEB" w:rsidRDefault="00FE0D87" w:rsidP="009F47E6">
      <w:pPr>
        <w:spacing w:line="240" w:lineRule="auto"/>
        <w:jc w:val="both"/>
        <w:rPr>
          <w:rFonts w:ascii="Times New Roman" w:hAnsi="Times New Roman"/>
          <w:b/>
          <w:sz w:val="24"/>
          <w:szCs w:val="24"/>
        </w:rPr>
      </w:pPr>
    </w:p>
    <w:p w14:paraId="08FC120F" w14:textId="77777777" w:rsidR="00FE0D87" w:rsidRPr="00A54EEB" w:rsidRDefault="00FE0D87" w:rsidP="009F47E6">
      <w:pPr>
        <w:spacing w:line="240" w:lineRule="auto"/>
        <w:jc w:val="both"/>
        <w:rPr>
          <w:rFonts w:ascii="Times New Roman" w:hAnsi="Times New Roman"/>
          <w:b/>
          <w:sz w:val="24"/>
          <w:szCs w:val="24"/>
        </w:rPr>
      </w:pPr>
    </w:p>
    <w:p w14:paraId="494D805F" w14:textId="77777777" w:rsidR="00FE0D87" w:rsidRPr="00A54EEB" w:rsidRDefault="00FE0D87" w:rsidP="009F47E6">
      <w:pPr>
        <w:spacing w:after="0" w:line="240" w:lineRule="auto"/>
        <w:jc w:val="center"/>
        <w:rPr>
          <w:rFonts w:ascii="Times New Roman" w:hAnsi="Times New Roman"/>
          <w:b/>
          <w:sz w:val="24"/>
          <w:szCs w:val="24"/>
        </w:rPr>
      </w:pPr>
      <w:r w:rsidRPr="00A54EEB">
        <w:rPr>
          <w:rFonts w:ascii="Times New Roman" w:hAnsi="Times New Roman"/>
          <w:b/>
          <w:sz w:val="24"/>
          <w:szCs w:val="24"/>
        </w:rPr>
        <w:t>GRADSKA KNJIŽNICA I ČITAONICA</w:t>
      </w:r>
    </w:p>
    <w:p w14:paraId="3D429BD2" w14:textId="77777777" w:rsidR="00FE0D87" w:rsidRPr="00A54EEB" w:rsidRDefault="00FE0D87" w:rsidP="009F47E6">
      <w:pPr>
        <w:spacing w:after="0" w:line="240" w:lineRule="auto"/>
        <w:jc w:val="center"/>
        <w:rPr>
          <w:rFonts w:ascii="Times New Roman" w:hAnsi="Times New Roman"/>
          <w:b/>
          <w:sz w:val="24"/>
          <w:szCs w:val="24"/>
        </w:rPr>
      </w:pPr>
      <w:r w:rsidRPr="00A54EEB">
        <w:rPr>
          <w:rFonts w:ascii="Times New Roman" w:hAnsi="Times New Roman"/>
          <w:b/>
          <w:sz w:val="24"/>
          <w:szCs w:val="24"/>
        </w:rPr>
        <w:t>„VIKTOR CAR EMIN“ OPATIJA</w:t>
      </w:r>
    </w:p>
    <w:p w14:paraId="3F60A2ED" w14:textId="77777777" w:rsidR="00FE0D87" w:rsidRPr="00A54EEB" w:rsidRDefault="00FE0D87" w:rsidP="009F47E6">
      <w:pPr>
        <w:spacing w:after="0" w:line="240" w:lineRule="auto"/>
        <w:jc w:val="both"/>
        <w:rPr>
          <w:rFonts w:ascii="Times New Roman" w:hAnsi="Times New Roman"/>
          <w:b/>
          <w:sz w:val="24"/>
          <w:szCs w:val="24"/>
        </w:rPr>
      </w:pPr>
    </w:p>
    <w:p w14:paraId="79573D8E" w14:textId="77777777" w:rsidR="00FE0D87" w:rsidRPr="00A54EEB" w:rsidRDefault="00FE0D87" w:rsidP="009F47E6">
      <w:pPr>
        <w:spacing w:after="0" w:line="240" w:lineRule="auto"/>
        <w:jc w:val="both"/>
        <w:rPr>
          <w:rFonts w:ascii="Times New Roman" w:hAnsi="Times New Roman"/>
          <w:b/>
          <w:sz w:val="24"/>
          <w:szCs w:val="24"/>
        </w:rPr>
      </w:pPr>
    </w:p>
    <w:p w14:paraId="22E15A29" w14:textId="77777777" w:rsidR="00FE0D87" w:rsidRPr="00A54EEB" w:rsidRDefault="00FE0D87" w:rsidP="009F47E6">
      <w:pPr>
        <w:spacing w:after="0" w:line="240" w:lineRule="auto"/>
        <w:jc w:val="both"/>
        <w:rPr>
          <w:rFonts w:ascii="Times New Roman" w:hAnsi="Times New Roman"/>
          <w:b/>
          <w:sz w:val="24"/>
          <w:szCs w:val="24"/>
        </w:rPr>
      </w:pPr>
    </w:p>
    <w:p w14:paraId="3A4CAE30" w14:textId="284BE3D2" w:rsidR="00FE0D87" w:rsidRDefault="00FE0D87" w:rsidP="009F47E6">
      <w:pPr>
        <w:spacing w:line="240" w:lineRule="auto"/>
        <w:jc w:val="center"/>
        <w:rPr>
          <w:rFonts w:ascii="Times New Roman" w:hAnsi="Times New Roman"/>
          <w:b/>
          <w:sz w:val="24"/>
          <w:szCs w:val="24"/>
        </w:rPr>
      </w:pPr>
      <w:r w:rsidRPr="00A54EEB">
        <w:rPr>
          <w:rFonts w:ascii="Times New Roman" w:hAnsi="Times New Roman"/>
          <w:b/>
          <w:sz w:val="24"/>
          <w:szCs w:val="24"/>
        </w:rPr>
        <w:t>IZV</w:t>
      </w:r>
      <w:r w:rsidR="000561D5">
        <w:rPr>
          <w:rFonts w:ascii="Times New Roman" w:hAnsi="Times New Roman"/>
          <w:b/>
          <w:sz w:val="24"/>
          <w:szCs w:val="24"/>
        </w:rPr>
        <w:t xml:space="preserve">RŠENJE FINANCIJSKOG PLANA </w:t>
      </w:r>
      <w:r w:rsidRPr="00A54EEB">
        <w:rPr>
          <w:rFonts w:ascii="Times New Roman" w:hAnsi="Times New Roman"/>
          <w:b/>
          <w:sz w:val="24"/>
          <w:szCs w:val="24"/>
        </w:rPr>
        <w:t>ZA RAZDOBLJE 01.01.-</w:t>
      </w:r>
      <w:r w:rsidR="00B64619">
        <w:rPr>
          <w:rFonts w:ascii="Times New Roman" w:hAnsi="Times New Roman"/>
          <w:b/>
          <w:sz w:val="24"/>
          <w:szCs w:val="24"/>
        </w:rPr>
        <w:t>30</w:t>
      </w:r>
      <w:r w:rsidRPr="00A54EEB">
        <w:rPr>
          <w:rFonts w:ascii="Times New Roman" w:hAnsi="Times New Roman"/>
          <w:b/>
          <w:sz w:val="24"/>
          <w:szCs w:val="24"/>
        </w:rPr>
        <w:t>.</w:t>
      </w:r>
      <w:r w:rsidR="00B64619">
        <w:rPr>
          <w:rFonts w:ascii="Times New Roman" w:hAnsi="Times New Roman"/>
          <w:b/>
          <w:sz w:val="24"/>
          <w:szCs w:val="24"/>
        </w:rPr>
        <w:t>06</w:t>
      </w:r>
      <w:r w:rsidRPr="00A54EEB">
        <w:rPr>
          <w:rFonts w:ascii="Times New Roman" w:hAnsi="Times New Roman"/>
          <w:b/>
          <w:sz w:val="24"/>
          <w:szCs w:val="24"/>
        </w:rPr>
        <w:t>.202</w:t>
      </w:r>
      <w:r w:rsidR="00B64619">
        <w:rPr>
          <w:rFonts w:ascii="Times New Roman" w:hAnsi="Times New Roman"/>
          <w:b/>
          <w:sz w:val="24"/>
          <w:szCs w:val="24"/>
        </w:rPr>
        <w:t>4</w:t>
      </w:r>
      <w:r w:rsidRPr="00A54EEB">
        <w:rPr>
          <w:rFonts w:ascii="Times New Roman" w:hAnsi="Times New Roman"/>
          <w:b/>
          <w:sz w:val="24"/>
          <w:szCs w:val="24"/>
        </w:rPr>
        <w:t>.GODINE</w:t>
      </w:r>
    </w:p>
    <w:p w14:paraId="7A17111D" w14:textId="77777777" w:rsidR="000561D5" w:rsidRPr="00A54EEB" w:rsidRDefault="000561D5" w:rsidP="009F47E6">
      <w:pPr>
        <w:spacing w:line="240" w:lineRule="auto"/>
        <w:jc w:val="center"/>
        <w:rPr>
          <w:rFonts w:ascii="Times New Roman" w:hAnsi="Times New Roman"/>
          <w:b/>
          <w:sz w:val="24"/>
          <w:szCs w:val="24"/>
        </w:rPr>
      </w:pPr>
    </w:p>
    <w:p w14:paraId="1D700C34" w14:textId="77777777" w:rsidR="00FE0D87" w:rsidRPr="00A54EEB" w:rsidRDefault="00FE0D87" w:rsidP="009F47E6">
      <w:pPr>
        <w:spacing w:line="240" w:lineRule="auto"/>
        <w:jc w:val="both"/>
        <w:rPr>
          <w:rFonts w:ascii="Times New Roman" w:hAnsi="Times New Roman"/>
          <w:b/>
          <w:sz w:val="24"/>
          <w:szCs w:val="24"/>
        </w:rPr>
      </w:pPr>
    </w:p>
    <w:p w14:paraId="6E90E860" w14:textId="77777777" w:rsidR="00FE0D87" w:rsidRPr="00A54EEB" w:rsidRDefault="00FE0D87" w:rsidP="009F47E6">
      <w:pPr>
        <w:spacing w:line="240" w:lineRule="auto"/>
        <w:jc w:val="both"/>
        <w:rPr>
          <w:rFonts w:ascii="Times New Roman" w:hAnsi="Times New Roman"/>
          <w:b/>
          <w:sz w:val="24"/>
          <w:szCs w:val="24"/>
        </w:rPr>
      </w:pPr>
    </w:p>
    <w:p w14:paraId="482FA1A3" w14:textId="77777777" w:rsidR="00FE0D87" w:rsidRPr="00A54EEB" w:rsidRDefault="00FE0D87" w:rsidP="009F47E6">
      <w:pPr>
        <w:spacing w:line="240" w:lineRule="auto"/>
        <w:jc w:val="both"/>
        <w:rPr>
          <w:rFonts w:ascii="Times New Roman" w:hAnsi="Times New Roman"/>
          <w:b/>
          <w:sz w:val="24"/>
          <w:szCs w:val="24"/>
        </w:rPr>
      </w:pPr>
    </w:p>
    <w:p w14:paraId="6658C04E" w14:textId="77777777" w:rsidR="00FE0D87" w:rsidRPr="00A54EEB" w:rsidRDefault="00FE0D87" w:rsidP="009F47E6">
      <w:pPr>
        <w:spacing w:line="240" w:lineRule="auto"/>
        <w:jc w:val="both"/>
        <w:rPr>
          <w:rFonts w:ascii="Times New Roman" w:hAnsi="Times New Roman"/>
          <w:b/>
          <w:sz w:val="24"/>
          <w:szCs w:val="24"/>
        </w:rPr>
      </w:pPr>
    </w:p>
    <w:p w14:paraId="75D66539" w14:textId="77777777" w:rsidR="00FE0D87" w:rsidRPr="00A54EEB" w:rsidRDefault="00FE0D87" w:rsidP="009F47E6">
      <w:pPr>
        <w:spacing w:line="240" w:lineRule="auto"/>
        <w:jc w:val="both"/>
        <w:rPr>
          <w:rFonts w:ascii="Times New Roman" w:hAnsi="Times New Roman"/>
          <w:b/>
          <w:sz w:val="24"/>
          <w:szCs w:val="24"/>
        </w:rPr>
      </w:pPr>
    </w:p>
    <w:p w14:paraId="49B655CF" w14:textId="77777777" w:rsidR="00FE0D87" w:rsidRPr="00A54EEB" w:rsidRDefault="00FE0D87" w:rsidP="009F47E6">
      <w:pPr>
        <w:spacing w:line="240" w:lineRule="auto"/>
        <w:jc w:val="both"/>
        <w:rPr>
          <w:rFonts w:ascii="Times New Roman" w:hAnsi="Times New Roman"/>
          <w:b/>
          <w:sz w:val="24"/>
          <w:szCs w:val="24"/>
        </w:rPr>
      </w:pPr>
    </w:p>
    <w:p w14:paraId="7306CF8C" w14:textId="10430B88" w:rsidR="00FE0D87" w:rsidRDefault="000561D5" w:rsidP="009F47E6">
      <w:pPr>
        <w:spacing w:line="240" w:lineRule="auto"/>
        <w:jc w:val="both"/>
        <w:rPr>
          <w:rFonts w:ascii="Times New Roman" w:hAnsi="Times New Roman"/>
          <w:b/>
          <w:sz w:val="24"/>
          <w:szCs w:val="24"/>
        </w:rPr>
      </w:pPr>
      <w:r>
        <w:rPr>
          <w:rFonts w:ascii="Times New Roman" w:hAnsi="Times New Roman"/>
          <w:b/>
          <w:sz w:val="24"/>
          <w:szCs w:val="24"/>
        </w:rPr>
        <w:t>KLASA:</w:t>
      </w:r>
      <w:r w:rsidR="00C86D6E">
        <w:rPr>
          <w:rFonts w:ascii="Times New Roman" w:hAnsi="Times New Roman"/>
          <w:b/>
          <w:sz w:val="24"/>
          <w:szCs w:val="24"/>
        </w:rPr>
        <w:t>400-02/2</w:t>
      </w:r>
      <w:r w:rsidR="002769B3">
        <w:rPr>
          <w:rFonts w:ascii="Times New Roman" w:hAnsi="Times New Roman"/>
          <w:b/>
          <w:sz w:val="24"/>
          <w:szCs w:val="24"/>
        </w:rPr>
        <w:t>4</w:t>
      </w:r>
      <w:r w:rsidR="00C86D6E">
        <w:rPr>
          <w:rFonts w:ascii="Times New Roman" w:hAnsi="Times New Roman"/>
          <w:b/>
          <w:sz w:val="24"/>
          <w:szCs w:val="24"/>
        </w:rPr>
        <w:t>-01/1</w:t>
      </w:r>
    </w:p>
    <w:p w14:paraId="2F4D95E8" w14:textId="4121275A" w:rsidR="000561D5" w:rsidRPr="00A54EEB" w:rsidRDefault="000561D5" w:rsidP="009F47E6">
      <w:pPr>
        <w:spacing w:line="240" w:lineRule="auto"/>
        <w:jc w:val="both"/>
        <w:rPr>
          <w:rFonts w:ascii="Times New Roman" w:hAnsi="Times New Roman"/>
          <w:b/>
          <w:sz w:val="24"/>
          <w:szCs w:val="24"/>
        </w:rPr>
      </w:pPr>
      <w:r>
        <w:rPr>
          <w:rFonts w:ascii="Times New Roman" w:hAnsi="Times New Roman"/>
          <w:b/>
          <w:sz w:val="24"/>
          <w:szCs w:val="24"/>
        </w:rPr>
        <w:t>UR.BROJ:</w:t>
      </w:r>
      <w:r w:rsidR="00C86D6E">
        <w:rPr>
          <w:rFonts w:ascii="Times New Roman" w:hAnsi="Times New Roman"/>
          <w:b/>
          <w:sz w:val="24"/>
          <w:szCs w:val="24"/>
        </w:rPr>
        <w:t>2156-</w:t>
      </w:r>
      <w:r w:rsidR="00AC6A0F">
        <w:rPr>
          <w:rFonts w:ascii="Times New Roman" w:hAnsi="Times New Roman"/>
          <w:b/>
          <w:sz w:val="24"/>
          <w:szCs w:val="24"/>
        </w:rPr>
        <w:t>11</w:t>
      </w:r>
      <w:r w:rsidR="00C86D6E">
        <w:rPr>
          <w:rFonts w:ascii="Times New Roman" w:hAnsi="Times New Roman"/>
          <w:b/>
          <w:sz w:val="24"/>
          <w:szCs w:val="24"/>
        </w:rPr>
        <w:t>/02-24-1</w:t>
      </w:r>
    </w:p>
    <w:p w14:paraId="67551688" w14:textId="77777777" w:rsidR="00FE0D87" w:rsidRPr="00A54EEB" w:rsidRDefault="00FE0D87" w:rsidP="009F47E6">
      <w:pPr>
        <w:spacing w:line="240" w:lineRule="auto"/>
        <w:jc w:val="both"/>
        <w:rPr>
          <w:rFonts w:ascii="Times New Roman" w:hAnsi="Times New Roman"/>
          <w:b/>
          <w:sz w:val="24"/>
          <w:szCs w:val="24"/>
        </w:rPr>
      </w:pPr>
    </w:p>
    <w:p w14:paraId="464E562B" w14:textId="77777777" w:rsidR="00FE0D87" w:rsidRPr="00A54EEB" w:rsidRDefault="00FE0D87" w:rsidP="009F47E6">
      <w:pPr>
        <w:pStyle w:val="BodyText31"/>
        <w:jc w:val="both"/>
        <w:rPr>
          <w:b/>
          <w:sz w:val="24"/>
          <w:szCs w:val="24"/>
          <w:lang w:val="de-DE"/>
        </w:rPr>
      </w:pPr>
    </w:p>
    <w:p w14:paraId="464C85A4" w14:textId="5E6DE3D8" w:rsidR="00FE0D87" w:rsidRPr="00A54EEB" w:rsidRDefault="00FE0D87" w:rsidP="009F47E6">
      <w:pPr>
        <w:pStyle w:val="BodyText31"/>
        <w:jc w:val="center"/>
        <w:rPr>
          <w:b/>
          <w:sz w:val="24"/>
          <w:szCs w:val="24"/>
          <w:lang w:val="de-DE"/>
        </w:rPr>
      </w:pPr>
      <w:r w:rsidRPr="00A54EEB">
        <w:rPr>
          <w:sz w:val="24"/>
          <w:szCs w:val="24"/>
          <w:lang w:val="de-DE"/>
        </w:rPr>
        <w:t xml:space="preserve">Opatija, </w:t>
      </w:r>
      <w:r w:rsidR="00B64619">
        <w:rPr>
          <w:sz w:val="24"/>
          <w:szCs w:val="24"/>
          <w:lang w:val="de-DE"/>
        </w:rPr>
        <w:t>srpanj</w:t>
      </w:r>
      <w:r w:rsidRPr="00A54EEB">
        <w:rPr>
          <w:sz w:val="24"/>
          <w:szCs w:val="24"/>
          <w:lang w:val="de-DE"/>
        </w:rPr>
        <w:t>, 202</w:t>
      </w:r>
      <w:r w:rsidR="00B64619">
        <w:rPr>
          <w:sz w:val="24"/>
          <w:szCs w:val="24"/>
          <w:lang w:val="de-DE"/>
        </w:rPr>
        <w:t>4</w:t>
      </w:r>
      <w:r w:rsidRPr="00A54EEB">
        <w:rPr>
          <w:sz w:val="24"/>
          <w:szCs w:val="24"/>
          <w:lang w:val="de-DE"/>
        </w:rPr>
        <w:t>.</w:t>
      </w:r>
    </w:p>
    <w:p w14:paraId="1099843E" w14:textId="77777777" w:rsidR="001516CB" w:rsidRPr="00BE144C" w:rsidRDefault="001516CB" w:rsidP="009F47E6">
      <w:pPr>
        <w:spacing w:after="0" w:line="240" w:lineRule="auto"/>
        <w:jc w:val="both"/>
        <w:rPr>
          <w:rFonts w:ascii="Times New Roman" w:hAnsi="Times New Roman"/>
          <w:sz w:val="24"/>
          <w:szCs w:val="24"/>
        </w:rPr>
      </w:pPr>
    </w:p>
    <w:p w14:paraId="00D695D1" w14:textId="77777777" w:rsidR="001516CB" w:rsidRDefault="001516CB" w:rsidP="009F47E6">
      <w:pPr>
        <w:suppressAutoHyphens w:val="0"/>
        <w:spacing w:after="0" w:line="240" w:lineRule="auto"/>
        <w:rPr>
          <w:rFonts w:ascii="Times New Roman" w:hAnsi="Times New Roman"/>
          <w:bCs/>
          <w:sz w:val="24"/>
          <w:szCs w:val="24"/>
          <w:lang w:eastAsia="en-US"/>
        </w:rPr>
      </w:pPr>
    </w:p>
    <w:p w14:paraId="3771C968" w14:textId="77777777" w:rsidR="003C6001" w:rsidRDefault="001516CB" w:rsidP="009F47E6">
      <w:pPr>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w:t>
      </w:r>
    </w:p>
    <w:p w14:paraId="2B19A72E" w14:textId="77777777" w:rsidR="003C6001" w:rsidRDefault="003C6001" w:rsidP="009F47E6">
      <w:pPr>
        <w:suppressAutoHyphens w:val="0"/>
        <w:spacing w:after="0" w:line="240" w:lineRule="auto"/>
        <w:rPr>
          <w:rFonts w:ascii="Times New Roman" w:hAnsi="Times New Roman"/>
          <w:b/>
          <w:sz w:val="24"/>
          <w:szCs w:val="24"/>
          <w:lang w:eastAsia="en-US"/>
        </w:rPr>
      </w:pPr>
    </w:p>
    <w:p w14:paraId="446AB709" w14:textId="5F00FB28" w:rsidR="001516CB" w:rsidRPr="001516CB" w:rsidRDefault="001516CB" w:rsidP="00C95684">
      <w:pPr>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UVOD</w:t>
      </w:r>
    </w:p>
    <w:p w14:paraId="1673858B" w14:textId="77777777" w:rsidR="001516CB" w:rsidRDefault="001516CB" w:rsidP="009F47E6">
      <w:pPr>
        <w:suppressAutoHyphens w:val="0"/>
        <w:spacing w:after="0" w:line="240" w:lineRule="auto"/>
        <w:rPr>
          <w:rFonts w:ascii="Times New Roman" w:hAnsi="Times New Roman"/>
          <w:bCs/>
          <w:sz w:val="24"/>
          <w:szCs w:val="24"/>
          <w:lang w:eastAsia="en-US"/>
        </w:rPr>
      </w:pPr>
    </w:p>
    <w:p w14:paraId="3CE8A59A" w14:textId="5A9F4F0F" w:rsidR="009445A6" w:rsidRPr="00C16B66" w:rsidRDefault="001516CB" w:rsidP="009445A6">
      <w:pPr>
        <w:jc w:val="both"/>
        <w:rPr>
          <w:rFonts w:ascii="Times New Roman" w:hAnsi="Times New Roman"/>
          <w:sz w:val="24"/>
          <w:szCs w:val="24"/>
        </w:rPr>
      </w:pPr>
      <w:r w:rsidRPr="00C16B66">
        <w:rPr>
          <w:rFonts w:ascii="Times New Roman" w:hAnsi="Times New Roman"/>
          <w:bCs/>
          <w:sz w:val="24"/>
          <w:szCs w:val="24"/>
          <w:lang w:eastAsia="en-US"/>
        </w:rPr>
        <w:t xml:space="preserve">           Obveza izrade </w:t>
      </w:r>
      <w:r w:rsidR="003D183C" w:rsidRPr="00C16B66">
        <w:rPr>
          <w:rFonts w:ascii="Times New Roman" w:hAnsi="Times New Roman"/>
          <w:bCs/>
          <w:sz w:val="24"/>
          <w:szCs w:val="24"/>
          <w:lang w:eastAsia="en-US"/>
        </w:rPr>
        <w:t>Polug</w:t>
      </w:r>
      <w:r w:rsidRPr="00C16B66">
        <w:rPr>
          <w:rFonts w:ascii="Times New Roman" w:hAnsi="Times New Roman"/>
          <w:bCs/>
          <w:sz w:val="24"/>
          <w:szCs w:val="24"/>
          <w:lang w:eastAsia="en-US"/>
        </w:rPr>
        <w:t>odišnjeg izvještaja o izvršenju financijskog plana utvrđena je Zakonom o proračunu („Narodne novine“ broj 144/21).</w:t>
      </w:r>
      <w:r w:rsidR="009445A6" w:rsidRPr="00C16B66">
        <w:rPr>
          <w:rFonts w:ascii="Times New Roman" w:hAnsi="Times New Roman"/>
          <w:sz w:val="24"/>
          <w:szCs w:val="24"/>
        </w:rPr>
        <w:t xml:space="preserve"> Sadržaj polugodišnjeg izvještaja  o izvršenju financijskog plana proračunskih korisnika propisan je člancima 81. do 84. Zakona o proračunu. Navedenim člancima utvrđeno je da polugodišnji izvještaj o izvršenju financijskog plana sadrži Opći i posebni dio, obrazloženje i posebne izvještaje. Planirani prihodi i primici, rashodi i izdaci u polugodišnjem izvještaju o izvršenju financijskog plana iskazuju se na razini skupine ekonomske klasifikacije, dok se ostvareni prihodi i primici, rashodi i izdaci iskazuju  na razini odjeljka ekonomske klasifikacije.</w:t>
      </w:r>
    </w:p>
    <w:p w14:paraId="4425D378" w14:textId="77777777" w:rsidR="009445A6" w:rsidRPr="00C16B66" w:rsidRDefault="009445A6" w:rsidP="009445A6">
      <w:pPr>
        <w:jc w:val="both"/>
        <w:rPr>
          <w:rFonts w:ascii="Times New Roman" w:hAnsi="Times New Roman"/>
          <w:sz w:val="24"/>
          <w:szCs w:val="24"/>
        </w:rPr>
      </w:pPr>
      <w:r w:rsidRPr="00C16B66">
        <w:rPr>
          <w:rFonts w:ascii="Times New Roman" w:hAnsi="Times New Roman"/>
          <w:sz w:val="24"/>
          <w:szCs w:val="24"/>
        </w:rPr>
        <w:t>Sukladno odredbama čl.81.st.3. Zakona o proračunu, Pravilnikom o polugodišnjem i godišnjem izvještaju o izvršenju proračuna i financijskog plana  (NN 85/2023 od 24.07.2023) propisan je izgled i sadržaj polugodišnjeg i godišnjeg izvještaja o izvršenju financijskog plana, obveznici primjene, način i rokovi podnošenja, donošenja i objave polugodišnjeg i godišnjeg izvještaja o izvršenju proračuna i  financijskog plana.</w:t>
      </w:r>
    </w:p>
    <w:p w14:paraId="7A2E8A37" w14:textId="68F59541" w:rsidR="009445A6" w:rsidRPr="00C16B66" w:rsidRDefault="009445A6" w:rsidP="009445A6">
      <w:pPr>
        <w:jc w:val="both"/>
        <w:rPr>
          <w:rFonts w:ascii="Times New Roman" w:hAnsi="Times New Roman"/>
          <w:bCs/>
          <w:sz w:val="24"/>
          <w:szCs w:val="24"/>
        </w:rPr>
      </w:pPr>
      <w:r w:rsidRPr="00C16B66">
        <w:rPr>
          <w:rFonts w:ascii="Times New Roman" w:hAnsi="Times New Roman"/>
          <w:sz w:val="24"/>
          <w:szCs w:val="24"/>
        </w:rPr>
        <w:t xml:space="preserve">Slijedom navedenog  Polugodišnji izvještaj o izvršenju financijskog plana </w:t>
      </w:r>
      <w:r w:rsidR="000F42EF" w:rsidRPr="00C16B66">
        <w:rPr>
          <w:rFonts w:ascii="Times New Roman" w:hAnsi="Times New Roman"/>
          <w:sz w:val="24"/>
          <w:szCs w:val="24"/>
        </w:rPr>
        <w:t>sas</w:t>
      </w:r>
      <w:r w:rsidRPr="00C16B66">
        <w:rPr>
          <w:rFonts w:ascii="Times New Roman" w:hAnsi="Times New Roman"/>
          <w:sz w:val="24"/>
          <w:szCs w:val="24"/>
        </w:rPr>
        <w:t>toji se od:</w:t>
      </w:r>
    </w:p>
    <w:p w14:paraId="4C2CEA23" w14:textId="77777777" w:rsidR="00CA6CBB" w:rsidRPr="00C16B66" w:rsidRDefault="001516CB" w:rsidP="00CA6CBB">
      <w:pPr>
        <w:numPr>
          <w:ilvl w:val="0"/>
          <w:numId w:val="17"/>
        </w:numPr>
        <w:suppressAutoHyphens w:val="0"/>
        <w:spacing w:after="0" w:line="240" w:lineRule="auto"/>
        <w:ind w:left="567" w:hanging="567"/>
        <w:jc w:val="both"/>
        <w:rPr>
          <w:rFonts w:ascii="Times New Roman" w:hAnsi="Times New Roman"/>
          <w:sz w:val="24"/>
          <w:szCs w:val="24"/>
        </w:rPr>
      </w:pPr>
      <w:r w:rsidRPr="00C16B66">
        <w:rPr>
          <w:rFonts w:ascii="Times New Roman" w:hAnsi="Times New Roman"/>
          <w:bCs/>
          <w:sz w:val="24"/>
          <w:szCs w:val="24"/>
          <w:lang w:eastAsia="en-US"/>
        </w:rPr>
        <w:t xml:space="preserve"> </w:t>
      </w:r>
      <w:r w:rsidR="00CA6CBB" w:rsidRPr="00C16B66">
        <w:rPr>
          <w:rFonts w:ascii="Times New Roman" w:hAnsi="Times New Roman"/>
          <w:b/>
          <w:sz w:val="24"/>
          <w:szCs w:val="24"/>
        </w:rPr>
        <w:t xml:space="preserve">Općeg dijela polugodišnjeg izvještaja o izvršenju financijskog plana </w:t>
      </w:r>
      <w:r w:rsidR="00CA6CBB" w:rsidRPr="00C16B66">
        <w:rPr>
          <w:rFonts w:ascii="Times New Roman" w:hAnsi="Times New Roman"/>
          <w:bCs/>
          <w:sz w:val="24"/>
          <w:szCs w:val="24"/>
        </w:rPr>
        <w:t>koji</w:t>
      </w:r>
      <w:r w:rsidR="00CA6CBB" w:rsidRPr="00C16B66">
        <w:rPr>
          <w:rFonts w:ascii="Times New Roman" w:hAnsi="Times New Roman"/>
          <w:sz w:val="24"/>
          <w:szCs w:val="24"/>
        </w:rPr>
        <w:t xml:space="preserve"> čini:</w:t>
      </w:r>
    </w:p>
    <w:p w14:paraId="721F208C" w14:textId="77777777" w:rsidR="00CA6CBB" w:rsidRPr="00C16B66" w:rsidRDefault="00CA6CBB" w:rsidP="00CA6CBB">
      <w:pPr>
        <w:spacing w:before="120"/>
        <w:ind w:left="284"/>
        <w:jc w:val="both"/>
        <w:rPr>
          <w:rFonts w:ascii="Times New Roman" w:hAnsi="Times New Roman"/>
          <w:sz w:val="24"/>
          <w:szCs w:val="24"/>
        </w:rPr>
      </w:pPr>
      <w:r w:rsidRPr="00C16B66">
        <w:rPr>
          <w:rFonts w:ascii="Times New Roman" w:hAnsi="Times New Roman"/>
          <w:b/>
          <w:bCs/>
          <w:sz w:val="24"/>
          <w:szCs w:val="24"/>
        </w:rPr>
        <w:t xml:space="preserve">1.1. </w:t>
      </w:r>
      <w:r w:rsidRPr="00C16B66">
        <w:rPr>
          <w:rFonts w:ascii="Times New Roman" w:hAnsi="Times New Roman"/>
          <w:b/>
          <w:bCs/>
          <w:sz w:val="24"/>
          <w:szCs w:val="24"/>
          <w:u w:val="single"/>
        </w:rPr>
        <w:t>Sažetak Računa prihoda i rashoda i računa financiranja</w:t>
      </w:r>
      <w:r w:rsidRPr="00C16B66">
        <w:rPr>
          <w:rFonts w:ascii="Times New Roman" w:hAnsi="Times New Roman"/>
          <w:sz w:val="24"/>
          <w:szCs w:val="24"/>
        </w:rPr>
        <w:t xml:space="preserve"> koji sadrži:</w:t>
      </w:r>
    </w:p>
    <w:p w14:paraId="6B71132A" w14:textId="77777777" w:rsidR="0082786F" w:rsidRPr="00C16B66" w:rsidRDefault="00CA6CBB" w:rsidP="0082786F">
      <w:pPr>
        <w:spacing w:before="120"/>
        <w:ind w:left="284"/>
        <w:jc w:val="both"/>
        <w:rPr>
          <w:rFonts w:ascii="Times New Roman" w:hAnsi="Times New Roman"/>
          <w:sz w:val="24"/>
          <w:szCs w:val="24"/>
        </w:rPr>
      </w:pPr>
      <w:r w:rsidRPr="00C16B66">
        <w:rPr>
          <w:rFonts w:ascii="Times New Roman" w:hAnsi="Times New Roman"/>
          <w:b/>
          <w:bCs/>
          <w:sz w:val="24"/>
          <w:szCs w:val="24"/>
        </w:rPr>
        <w:t xml:space="preserve">- </w:t>
      </w:r>
      <w:r w:rsidRPr="00C16B66">
        <w:rPr>
          <w:rFonts w:ascii="Times New Roman" w:hAnsi="Times New Roman"/>
          <w:sz w:val="24"/>
          <w:szCs w:val="24"/>
        </w:rPr>
        <w:t>prikaz ukupno ostvarenih prihoda i primitaka te izvršenih rashoda i izdataka na razini razreda ekonomske klasifikacije, te razliku ukupno ostvarenih prihoda i rashoda te primitaka i izdataka.</w:t>
      </w:r>
    </w:p>
    <w:p w14:paraId="72CE53C4" w14:textId="4E2E90AD" w:rsidR="00CA6CBB" w:rsidRPr="00C16B66" w:rsidRDefault="00CA6CBB" w:rsidP="0082786F">
      <w:pPr>
        <w:spacing w:before="120"/>
        <w:ind w:left="284"/>
        <w:jc w:val="both"/>
        <w:rPr>
          <w:rFonts w:ascii="Times New Roman" w:hAnsi="Times New Roman"/>
          <w:sz w:val="24"/>
          <w:szCs w:val="24"/>
        </w:rPr>
      </w:pPr>
      <w:r w:rsidRPr="00C16B66">
        <w:rPr>
          <w:rFonts w:ascii="Times New Roman" w:hAnsi="Times New Roman"/>
          <w:b/>
          <w:bCs/>
          <w:sz w:val="24"/>
          <w:szCs w:val="24"/>
        </w:rPr>
        <w:t xml:space="preserve">- </w:t>
      </w:r>
      <w:r w:rsidRPr="00C16B66">
        <w:rPr>
          <w:rFonts w:ascii="Times New Roman" w:hAnsi="Times New Roman"/>
          <w:sz w:val="24"/>
          <w:szCs w:val="24"/>
        </w:rPr>
        <w:t>podatke o prijenosu sredstava  iz prethodne godine i prijenosu sredstava u slijedeću godinu odnosno podatke o prenesenom višku ili manjku iz prethodne i u slijedeću godinu.</w:t>
      </w:r>
    </w:p>
    <w:p w14:paraId="70708055" w14:textId="77777777" w:rsidR="00CA6CBB" w:rsidRPr="00C16B66" w:rsidRDefault="00CA6CBB" w:rsidP="00CA6CBB">
      <w:pPr>
        <w:spacing w:before="120"/>
        <w:ind w:left="284"/>
        <w:jc w:val="both"/>
        <w:rPr>
          <w:rFonts w:ascii="Times New Roman" w:hAnsi="Times New Roman"/>
          <w:sz w:val="24"/>
          <w:szCs w:val="24"/>
        </w:rPr>
      </w:pPr>
      <w:r w:rsidRPr="00C16B66">
        <w:rPr>
          <w:rFonts w:ascii="Times New Roman" w:hAnsi="Times New Roman"/>
          <w:b/>
          <w:bCs/>
          <w:sz w:val="24"/>
          <w:szCs w:val="24"/>
        </w:rPr>
        <w:t xml:space="preserve">1.2. </w:t>
      </w:r>
      <w:r w:rsidRPr="00C16B66">
        <w:rPr>
          <w:rFonts w:ascii="Times New Roman" w:hAnsi="Times New Roman"/>
          <w:b/>
          <w:bCs/>
          <w:sz w:val="24"/>
          <w:szCs w:val="24"/>
          <w:u w:val="single"/>
        </w:rPr>
        <w:t xml:space="preserve">Račun prihoda i rashoda </w:t>
      </w:r>
      <w:r w:rsidRPr="00C16B66">
        <w:rPr>
          <w:rFonts w:ascii="Times New Roman" w:hAnsi="Times New Roman"/>
          <w:sz w:val="24"/>
          <w:szCs w:val="24"/>
        </w:rPr>
        <w:t>koji sadrži:</w:t>
      </w:r>
    </w:p>
    <w:p w14:paraId="26F84015"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xml:space="preserve">- Izvještaj o prihodima i rashodima prema ekonomskoj klasifikaciji </w:t>
      </w:r>
    </w:p>
    <w:p w14:paraId="1CBF1B35"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Izvještaj o prihodima i rashodima prema izvorima financiranja,</w:t>
      </w:r>
    </w:p>
    <w:p w14:paraId="6A836EDB"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Izvještaj o rashodima  prema funkcijskoj klasifikaciji.</w:t>
      </w:r>
    </w:p>
    <w:p w14:paraId="4F40C703" w14:textId="77777777" w:rsidR="00CA6CBB" w:rsidRPr="00C16B66" w:rsidRDefault="00CA6CBB" w:rsidP="00CA6CBB">
      <w:pPr>
        <w:spacing w:before="120"/>
        <w:ind w:left="284"/>
        <w:jc w:val="both"/>
        <w:rPr>
          <w:rFonts w:ascii="Times New Roman" w:hAnsi="Times New Roman"/>
          <w:sz w:val="24"/>
          <w:szCs w:val="24"/>
          <w:u w:val="single"/>
        </w:rPr>
      </w:pPr>
      <w:r w:rsidRPr="00C16B66">
        <w:rPr>
          <w:rFonts w:ascii="Times New Roman" w:hAnsi="Times New Roman"/>
          <w:b/>
          <w:bCs/>
          <w:sz w:val="24"/>
          <w:szCs w:val="24"/>
          <w:u w:val="single"/>
        </w:rPr>
        <w:t>1.3. Račun financiranja</w:t>
      </w:r>
      <w:r w:rsidRPr="00C16B66">
        <w:rPr>
          <w:rFonts w:ascii="Times New Roman" w:hAnsi="Times New Roman"/>
          <w:sz w:val="24"/>
          <w:szCs w:val="24"/>
          <w:u w:val="single"/>
        </w:rPr>
        <w:t xml:space="preserve"> </w:t>
      </w:r>
      <w:r w:rsidRPr="00C16B66">
        <w:rPr>
          <w:rFonts w:ascii="Times New Roman" w:hAnsi="Times New Roman"/>
          <w:sz w:val="24"/>
          <w:szCs w:val="24"/>
        </w:rPr>
        <w:t>koji sadrži:</w:t>
      </w:r>
    </w:p>
    <w:p w14:paraId="031F96CF"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xml:space="preserve">- Izvještaj računa financiranja prema ekonomskoj klasifikaciji </w:t>
      </w:r>
    </w:p>
    <w:p w14:paraId="6DE93912"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Izvještaj računa financiranja prema izvorima financiranja</w:t>
      </w:r>
    </w:p>
    <w:p w14:paraId="273F5863" w14:textId="77777777" w:rsidR="00CA6CBB" w:rsidRPr="00C16B66" w:rsidRDefault="00CA6CBB" w:rsidP="00CA6CBB">
      <w:pPr>
        <w:ind w:left="284"/>
        <w:jc w:val="both"/>
        <w:rPr>
          <w:rFonts w:ascii="Times New Roman" w:hAnsi="Times New Roman"/>
          <w:sz w:val="24"/>
          <w:szCs w:val="24"/>
        </w:rPr>
      </w:pPr>
    </w:p>
    <w:p w14:paraId="442E8749" w14:textId="212C5375" w:rsidR="00CA6CBB" w:rsidRPr="00C16B66" w:rsidRDefault="00CA6CBB" w:rsidP="0082786F">
      <w:pPr>
        <w:pStyle w:val="ListParagraph"/>
        <w:numPr>
          <w:ilvl w:val="0"/>
          <w:numId w:val="17"/>
        </w:numPr>
        <w:suppressAutoHyphens w:val="0"/>
        <w:ind w:hanging="578"/>
        <w:contextualSpacing/>
        <w:jc w:val="both"/>
        <w:rPr>
          <w:sz w:val="24"/>
          <w:szCs w:val="24"/>
        </w:rPr>
      </w:pPr>
      <w:proofErr w:type="spellStart"/>
      <w:r w:rsidRPr="00C16B66">
        <w:rPr>
          <w:b/>
          <w:bCs/>
          <w:sz w:val="24"/>
          <w:szCs w:val="24"/>
        </w:rPr>
        <w:t>Posebnog</w:t>
      </w:r>
      <w:proofErr w:type="spellEnd"/>
      <w:r w:rsidRPr="00C16B66">
        <w:rPr>
          <w:b/>
          <w:bCs/>
          <w:sz w:val="24"/>
          <w:szCs w:val="24"/>
        </w:rPr>
        <w:t xml:space="preserve"> </w:t>
      </w:r>
      <w:proofErr w:type="spellStart"/>
      <w:r w:rsidRPr="00C16B66">
        <w:rPr>
          <w:b/>
          <w:bCs/>
          <w:sz w:val="24"/>
          <w:szCs w:val="24"/>
        </w:rPr>
        <w:t>dijela</w:t>
      </w:r>
      <w:proofErr w:type="spellEnd"/>
      <w:r w:rsidRPr="00C16B66">
        <w:rPr>
          <w:b/>
          <w:bCs/>
          <w:sz w:val="24"/>
          <w:szCs w:val="24"/>
        </w:rPr>
        <w:t xml:space="preserve"> </w:t>
      </w:r>
      <w:proofErr w:type="spellStart"/>
      <w:r w:rsidRPr="00C16B66">
        <w:rPr>
          <w:b/>
          <w:bCs/>
          <w:sz w:val="24"/>
          <w:szCs w:val="24"/>
        </w:rPr>
        <w:t>polugodišnjeg</w:t>
      </w:r>
      <w:proofErr w:type="spellEnd"/>
      <w:r w:rsidRPr="00C16B66">
        <w:rPr>
          <w:b/>
          <w:bCs/>
          <w:sz w:val="24"/>
          <w:szCs w:val="24"/>
        </w:rPr>
        <w:t xml:space="preserve"> </w:t>
      </w:r>
      <w:proofErr w:type="spellStart"/>
      <w:r w:rsidRPr="00C16B66">
        <w:rPr>
          <w:b/>
          <w:bCs/>
          <w:sz w:val="24"/>
          <w:szCs w:val="24"/>
        </w:rPr>
        <w:t>izvještaja</w:t>
      </w:r>
      <w:proofErr w:type="spellEnd"/>
      <w:r w:rsidRPr="00C16B66">
        <w:rPr>
          <w:b/>
          <w:bCs/>
          <w:sz w:val="24"/>
          <w:szCs w:val="24"/>
        </w:rPr>
        <w:t xml:space="preserve"> o </w:t>
      </w:r>
      <w:proofErr w:type="spellStart"/>
      <w:r w:rsidRPr="00C16B66">
        <w:rPr>
          <w:b/>
          <w:bCs/>
          <w:sz w:val="24"/>
          <w:szCs w:val="24"/>
        </w:rPr>
        <w:t>izvršenju</w:t>
      </w:r>
      <w:proofErr w:type="spellEnd"/>
      <w:r w:rsidRPr="00C16B66">
        <w:rPr>
          <w:b/>
          <w:bCs/>
          <w:sz w:val="24"/>
          <w:szCs w:val="24"/>
        </w:rPr>
        <w:t xml:space="preserve"> </w:t>
      </w:r>
      <w:proofErr w:type="spellStart"/>
      <w:r w:rsidRPr="00C16B66">
        <w:rPr>
          <w:b/>
          <w:bCs/>
          <w:sz w:val="24"/>
          <w:szCs w:val="24"/>
        </w:rPr>
        <w:t>financijskog</w:t>
      </w:r>
      <w:proofErr w:type="spellEnd"/>
      <w:r w:rsidRPr="00C16B66">
        <w:rPr>
          <w:b/>
          <w:bCs/>
          <w:sz w:val="24"/>
          <w:szCs w:val="24"/>
        </w:rPr>
        <w:t xml:space="preserve"> plana </w:t>
      </w:r>
      <w:proofErr w:type="spellStart"/>
      <w:r w:rsidRPr="00C16B66">
        <w:rPr>
          <w:sz w:val="24"/>
          <w:szCs w:val="24"/>
        </w:rPr>
        <w:t>kojeg</w:t>
      </w:r>
      <w:proofErr w:type="spellEnd"/>
      <w:r w:rsidRPr="00C16B66">
        <w:rPr>
          <w:sz w:val="24"/>
          <w:szCs w:val="24"/>
        </w:rPr>
        <w:t xml:space="preserve"> </w:t>
      </w:r>
      <w:proofErr w:type="spellStart"/>
      <w:r w:rsidRPr="00C16B66">
        <w:rPr>
          <w:sz w:val="24"/>
          <w:szCs w:val="24"/>
        </w:rPr>
        <w:t>čini</w:t>
      </w:r>
      <w:proofErr w:type="spellEnd"/>
      <w:r w:rsidRPr="00C16B66">
        <w:rPr>
          <w:sz w:val="24"/>
          <w:szCs w:val="24"/>
        </w:rPr>
        <w:t>:</w:t>
      </w:r>
    </w:p>
    <w:p w14:paraId="4808D3A3" w14:textId="77777777" w:rsidR="00CA6CBB" w:rsidRPr="00C16B66" w:rsidRDefault="00CA6CBB" w:rsidP="00CA6CBB">
      <w:pPr>
        <w:ind w:left="284"/>
        <w:jc w:val="both"/>
        <w:rPr>
          <w:rFonts w:ascii="Times New Roman" w:hAnsi="Times New Roman"/>
          <w:sz w:val="24"/>
          <w:szCs w:val="24"/>
        </w:rPr>
      </w:pPr>
      <w:r w:rsidRPr="00C16B66">
        <w:rPr>
          <w:rFonts w:ascii="Times New Roman" w:hAnsi="Times New Roman"/>
          <w:sz w:val="24"/>
          <w:szCs w:val="24"/>
        </w:rPr>
        <w:t>- Izvještaj o izvršenju plana po programskoj, ekonomskoj klasifikaciji  i izvorima financiranja.</w:t>
      </w:r>
    </w:p>
    <w:p w14:paraId="7D997A9F" w14:textId="2966569F" w:rsidR="00CA6CBB" w:rsidRPr="00C16B66" w:rsidRDefault="00CA6CBB" w:rsidP="00CA6CBB">
      <w:pPr>
        <w:jc w:val="both"/>
        <w:rPr>
          <w:rFonts w:ascii="Times New Roman" w:hAnsi="Times New Roman"/>
          <w:sz w:val="24"/>
          <w:szCs w:val="24"/>
        </w:rPr>
      </w:pPr>
      <w:r w:rsidRPr="00C16B66">
        <w:rPr>
          <w:rFonts w:ascii="Times New Roman" w:hAnsi="Times New Roman"/>
          <w:sz w:val="24"/>
          <w:szCs w:val="24"/>
        </w:rPr>
        <w:lastRenderedPageBreak/>
        <w:t>Izvještaj po programskoj klasifikaciji sadrži prikaz rashoda i izdataka financijskog plana iskazanih po organizacijskoj klasifikaciji, izvorima financiranja i ekonomskoj klasifikaciji, raspoređenih u programe koji se sastoje od aktivnosti i projekata. Posebni dio polugodišnjeg izvještaja o izvršenju financijskog plana sadrži izvorni plan ako od donošenja istog nije bilo izmjena i dopuna niti izvršenih preraspodjela odnosno izvorni plan i tekući plan ako je od donošenja financijskog plana bilo naknadno izvršenih preraspodjela.Posebni dio polugodišnjeg izvještaja o izvršenju financijskog plana sadrži rebalans ako je od donošenja plana bilo izmjena i dopuna istog, odnosno rebalans i tekući plan ako je od izmjena i dopuna financijskog plana bilo naknadno izvršenih preraspodjela.</w:t>
      </w:r>
    </w:p>
    <w:p w14:paraId="040211BD" w14:textId="77777777" w:rsidR="00CA6CBB" w:rsidRPr="00C16B66" w:rsidRDefault="00CA6CBB" w:rsidP="00CA6CBB">
      <w:pPr>
        <w:ind w:left="709"/>
        <w:rPr>
          <w:rFonts w:ascii="Times New Roman" w:hAnsi="Times New Roman"/>
          <w:sz w:val="24"/>
          <w:szCs w:val="24"/>
        </w:rPr>
      </w:pPr>
    </w:p>
    <w:p w14:paraId="5E6F2965" w14:textId="77777777" w:rsidR="00CA6CBB" w:rsidRPr="00C16B66" w:rsidRDefault="00CA6CBB" w:rsidP="00CA6CBB">
      <w:pPr>
        <w:numPr>
          <w:ilvl w:val="0"/>
          <w:numId w:val="17"/>
        </w:numPr>
        <w:suppressAutoHyphens w:val="0"/>
        <w:spacing w:after="0" w:line="240" w:lineRule="auto"/>
        <w:ind w:left="567" w:hanging="567"/>
        <w:jc w:val="both"/>
        <w:rPr>
          <w:rFonts w:ascii="Times New Roman" w:hAnsi="Times New Roman"/>
          <w:sz w:val="24"/>
          <w:szCs w:val="24"/>
        </w:rPr>
      </w:pPr>
      <w:r w:rsidRPr="00C16B66">
        <w:rPr>
          <w:rFonts w:ascii="Times New Roman" w:hAnsi="Times New Roman"/>
          <w:b/>
          <w:sz w:val="24"/>
          <w:szCs w:val="24"/>
        </w:rPr>
        <w:t xml:space="preserve">Obrazloženja polugodišnjeg izvještaja o izvršenju financijskog plana </w:t>
      </w:r>
      <w:r w:rsidRPr="00C16B66">
        <w:rPr>
          <w:rFonts w:ascii="Times New Roman" w:hAnsi="Times New Roman"/>
          <w:bCs/>
          <w:sz w:val="24"/>
          <w:szCs w:val="24"/>
        </w:rPr>
        <w:t xml:space="preserve">koji se sastoji od obrazloženja </w:t>
      </w:r>
      <w:r w:rsidRPr="00C16B66">
        <w:rPr>
          <w:rFonts w:ascii="Times New Roman" w:hAnsi="Times New Roman"/>
          <w:b/>
          <w:sz w:val="24"/>
          <w:szCs w:val="24"/>
        </w:rPr>
        <w:t>općeg dijela</w:t>
      </w:r>
      <w:r w:rsidRPr="00C16B66">
        <w:rPr>
          <w:rFonts w:ascii="Times New Roman" w:hAnsi="Times New Roman"/>
          <w:bCs/>
          <w:sz w:val="24"/>
          <w:szCs w:val="24"/>
        </w:rPr>
        <w:t xml:space="preserve"> izvještaja o izvršenju financijskog plana i sadrži:</w:t>
      </w:r>
    </w:p>
    <w:p w14:paraId="61170099" w14:textId="77777777" w:rsidR="0082786F" w:rsidRPr="00C16B66" w:rsidRDefault="00CA6CBB" w:rsidP="0082786F">
      <w:pPr>
        <w:ind w:left="567"/>
        <w:jc w:val="both"/>
        <w:rPr>
          <w:rFonts w:ascii="Times New Roman" w:hAnsi="Times New Roman"/>
          <w:bCs/>
          <w:sz w:val="24"/>
          <w:szCs w:val="24"/>
        </w:rPr>
      </w:pPr>
      <w:r w:rsidRPr="00C16B66">
        <w:rPr>
          <w:rFonts w:ascii="Times New Roman" w:hAnsi="Times New Roman"/>
          <w:bCs/>
          <w:sz w:val="24"/>
          <w:szCs w:val="24"/>
        </w:rPr>
        <w:t>3.1. Obrazloženje ostvarenja prihoda i rashoda, primitaka i izdataka u izvještajnom razdoblju</w:t>
      </w:r>
    </w:p>
    <w:p w14:paraId="6A3FC491" w14:textId="5637D732" w:rsidR="00CA6CBB" w:rsidRPr="00C16B66" w:rsidRDefault="0082786F" w:rsidP="0082786F">
      <w:pPr>
        <w:ind w:left="567"/>
        <w:jc w:val="both"/>
        <w:rPr>
          <w:rFonts w:ascii="Times New Roman" w:hAnsi="Times New Roman"/>
          <w:bCs/>
          <w:sz w:val="24"/>
          <w:szCs w:val="24"/>
        </w:rPr>
      </w:pPr>
      <w:r w:rsidRPr="00C16B66">
        <w:rPr>
          <w:rFonts w:ascii="Times New Roman" w:hAnsi="Times New Roman"/>
          <w:bCs/>
          <w:sz w:val="24"/>
          <w:szCs w:val="24"/>
        </w:rPr>
        <w:t xml:space="preserve">3.2. </w:t>
      </w:r>
      <w:r w:rsidR="00CA6CBB" w:rsidRPr="00C16B66">
        <w:rPr>
          <w:rFonts w:ascii="Times New Roman" w:hAnsi="Times New Roman"/>
          <w:bCs/>
          <w:sz w:val="24"/>
          <w:szCs w:val="24"/>
        </w:rPr>
        <w:t xml:space="preserve"> O</w:t>
      </w:r>
      <w:r w:rsidR="00CA6CBB" w:rsidRPr="00C16B66">
        <w:rPr>
          <w:rFonts w:ascii="Times New Roman" w:hAnsi="Times New Roman"/>
          <w:sz w:val="24"/>
          <w:szCs w:val="24"/>
        </w:rPr>
        <w:t>brazloženje prenesenog manjka, odnosno viška financijskog plana.</w:t>
      </w:r>
    </w:p>
    <w:p w14:paraId="2B64D8ED" w14:textId="77777777" w:rsidR="00CA6CBB" w:rsidRPr="00C16B66" w:rsidRDefault="00CA6CBB" w:rsidP="00CA6CBB">
      <w:pPr>
        <w:pStyle w:val="ListParagraph"/>
        <w:ind w:left="0"/>
        <w:jc w:val="both"/>
        <w:rPr>
          <w:rFonts w:eastAsia="Arimo"/>
          <w:sz w:val="24"/>
          <w:szCs w:val="24"/>
          <w:lang w:eastAsia="hr-HR"/>
        </w:rPr>
      </w:pPr>
      <w:proofErr w:type="spellStart"/>
      <w:r w:rsidRPr="00C16B66">
        <w:rPr>
          <w:rFonts w:eastAsia="Arimo"/>
          <w:sz w:val="24"/>
          <w:szCs w:val="24"/>
          <w:lang w:eastAsia="hr-HR"/>
        </w:rPr>
        <w:t>Obrazloženje</w:t>
      </w:r>
      <w:proofErr w:type="spellEnd"/>
      <w:r w:rsidRPr="00C16B66">
        <w:rPr>
          <w:rFonts w:eastAsia="Arimo"/>
          <w:sz w:val="24"/>
          <w:szCs w:val="24"/>
          <w:lang w:eastAsia="hr-HR"/>
        </w:rPr>
        <w:t xml:space="preserve"> </w:t>
      </w:r>
      <w:proofErr w:type="spellStart"/>
      <w:r w:rsidRPr="00C16B66">
        <w:rPr>
          <w:rFonts w:eastAsia="Arimo"/>
          <w:sz w:val="24"/>
          <w:szCs w:val="24"/>
          <w:lang w:eastAsia="hr-HR"/>
        </w:rPr>
        <w:t>ostvarenja</w:t>
      </w:r>
      <w:proofErr w:type="spellEnd"/>
      <w:r w:rsidRPr="00C16B66">
        <w:rPr>
          <w:rFonts w:eastAsia="Arimo"/>
          <w:sz w:val="24"/>
          <w:szCs w:val="24"/>
          <w:lang w:eastAsia="hr-HR"/>
        </w:rPr>
        <w:t xml:space="preserve"> </w:t>
      </w:r>
      <w:proofErr w:type="spellStart"/>
      <w:r w:rsidRPr="00C16B66">
        <w:rPr>
          <w:rFonts w:eastAsia="Arimo"/>
          <w:sz w:val="24"/>
          <w:szCs w:val="24"/>
          <w:lang w:eastAsia="hr-HR"/>
        </w:rPr>
        <w:t>prihoda</w:t>
      </w:r>
      <w:proofErr w:type="spellEnd"/>
      <w:r w:rsidRPr="00C16B66">
        <w:rPr>
          <w:rFonts w:eastAsia="Arimo"/>
          <w:sz w:val="24"/>
          <w:szCs w:val="24"/>
          <w:lang w:eastAsia="hr-HR"/>
        </w:rPr>
        <w:t xml:space="preserve"> i </w:t>
      </w:r>
      <w:proofErr w:type="spellStart"/>
      <w:r w:rsidRPr="00C16B66">
        <w:rPr>
          <w:rFonts w:eastAsia="Arimo"/>
          <w:sz w:val="24"/>
          <w:szCs w:val="24"/>
          <w:lang w:eastAsia="hr-HR"/>
        </w:rPr>
        <w:t>primitaka</w:t>
      </w:r>
      <w:proofErr w:type="spellEnd"/>
      <w:r w:rsidRPr="00C16B66">
        <w:rPr>
          <w:rFonts w:eastAsia="Arimo"/>
          <w:sz w:val="24"/>
          <w:szCs w:val="24"/>
          <w:lang w:eastAsia="hr-HR"/>
        </w:rPr>
        <w:t xml:space="preserve">, </w:t>
      </w:r>
      <w:proofErr w:type="spellStart"/>
      <w:r w:rsidRPr="00C16B66">
        <w:rPr>
          <w:rFonts w:eastAsia="Arimo"/>
          <w:sz w:val="24"/>
          <w:szCs w:val="24"/>
          <w:lang w:eastAsia="hr-HR"/>
        </w:rPr>
        <w:t>rashoda</w:t>
      </w:r>
      <w:proofErr w:type="spellEnd"/>
      <w:r w:rsidRPr="00C16B66">
        <w:rPr>
          <w:rFonts w:eastAsia="Arimo"/>
          <w:sz w:val="24"/>
          <w:szCs w:val="24"/>
          <w:lang w:eastAsia="hr-HR"/>
        </w:rPr>
        <w:t xml:space="preserve"> i </w:t>
      </w:r>
      <w:proofErr w:type="spellStart"/>
      <w:r w:rsidRPr="00C16B66">
        <w:rPr>
          <w:rFonts w:eastAsia="Arimo"/>
          <w:sz w:val="24"/>
          <w:szCs w:val="24"/>
          <w:lang w:eastAsia="hr-HR"/>
        </w:rPr>
        <w:t>izdataka</w:t>
      </w:r>
      <w:proofErr w:type="spellEnd"/>
      <w:r w:rsidRPr="00C16B66">
        <w:rPr>
          <w:rFonts w:eastAsia="Arimo"/>
          <w:sz w:val="24"/>
          <w:szCs w:val="24"/>
          <w:lang w:eastAsia="hr-HR"/>
        </w:rPr>
        <w:t xml:space="preserve"> </w:t>
      </w:r>
      <w:proofErr w:type="spellStart"/>
      <w:r w:rsidRPr="00C16B66">
        <w:rPr>
          <w:rFonts w:eastAsia="Arimo"/>
          <w:sz w:val="24"/>
          <w:szCs w:val="24"/>
          <w:lang w:eastAsia="hr-HR"/>
        </w:rPr>
        <w:t>dopunjuje</w:t>
      </w:r>
      <w:proofErr w:type="spellEnd"/>
      <w:r w:rsidRPr="00C16B66">
        <w:rPr>
          <w:rFonts w:eastAsia="Arimo"/>
          <w:sz w:val="24"/>
          <w:szCs w:val="24"/>
          <w:lang w:eastAsia="hr-HR"/>
        </w:rPr>
        <w:t xml:space="preserve"> </w:t>
      </w:r>
      <w:proofErr w:type="spellStart"/>
      <w:r w:rsidRPr="00C16B66">
        <w:rPr>
          <w:rFonts w:eastAsia="Arimo"/>
          <w:sz w:val="24"/>
          <w:szCs w:val="24"/>
          <w:lang w:eastAsia="hr-HR"/>
        </w:rPr>
        <w:t>podatke</w:t>
      </w:r>
      <w:proofErr w:type="spellEnd"/>
      <w:r w:rsidRPr="00C16B66">
        <w:rPr>
          <w:rFonts w:eastAsia="Arimo"/>
          <w:sz w:val="24"/>
          <w:szCs w:val="24"/>
          <w:lang w:eastAsia="hr-HR"/>
        </w:rPr>
        <w:t xml:space="preserve"> </w:t>
      </w:r>
      <w:proofErr w:type="spellStart"/>
      <w:r w:rsidRPr="00C16B66">
        <w:rPr>
          <w:rFonts w:eastAsia="Arimo"/>
          <w:sz w:val="24"/>
          <w:szCs w:val="24"/>
          <w:lang w:eastAsia="hr-HR"/>
        </w:rPr>
        <w:t>iz</w:t>
      </w:r>
      <w:proofErr w:type="spellEnd"/>
      <w:r w:rsidRPr="00C16B66">
        <w:rPr>
          <w:rFonts w:eastAsia="Arimo"/>
          <w:sz w:val="24"/>
          <w:szCs w:val="24"/>
          <w:lang w:eastAsia="hr-HR"/>
        </w:rPr>
        <w:t xml:space="preserve"> </w:t>
      </w:r>
      <w:proofErr w:type="spellStart"/>
      <w:r w:rsidRPr="00C16B66">
        <w:rPr>
          <w:rFonts w:eastAsia="Arimo"/>
          <w:sz w:val="24"/>
          <w:szCs w:val="24"/>
          <w:lang w:eastAsia="hr-HR"/>
        </w:rPr>
        <w:t>Računa</w:t>
      </w:r>
      <w:proofErr w:type="spellEnd"/>
      <w:r w:rsidRPr="00C16B66">
        <w:rPr>
          <w:rFonts w:eastAsia="Arimo"/>
          <w:sz w:val="24"/>
          <w:szCs w:val="24"/>
          <w:lang w:eastAsia="hr-HR"/>
        </w:rPr>
        <w:t xml:space="preserve"> </w:t>
      </w:r>
      <w:proofErr w:type="spellStart"/>
      <w:r w:rsidRPr="00C16B66">
        <w:rPr>
          <w:rFonts w:eastAsia="Arimo"/>
          <w:sz w:val="24"/>
          <w:szCs w:val="24"/>
          <w:lang w:eastAsia="hr-HR"/>
        </w:rPr>
        <w:t>prihoda</w:t>
      </w:r>
      <w:proofErr w:type="spellEnd"/>
      <w:r w:rsidRPr="00C16B66">
        <w:rPr>
          <w:rFonts w:eastAsia="Arimo"/>
          <w:sz w:val="24"/>
          <w:szCs w:val="24"/>
          <w:lang w:eastAsia="hr-HR"/>
        </w:rPr>
        <w:t xml:space="preserve"> i </w:t>
      </w:r>
      <w:proofErr w:type="spellStart"/>
      <w:r w:rsidRPr="00C16B66">
        <w:rPr>
          <w:rFonts w:eastAsia="Arimo"/>
          <w:sz w:val="24"/>
          <w:szCs w:val="24"/>
          <w:lang w:eastAsia="hr-HR"/>
        </w:rPr>
        <w:t>rashoda</w:t>
      </w:r>
      <w:proofErr w:type="spellEnd"/>
      <w:r w:rsidRPr="00C16B66">
        <w:rPr>
          <w:rFonts w:eastAsia="Arimo"/>
          <w:sz w:val="24"/>
          <w:szCs w:val="24"/>
          <w:lang w:eastAsia="hr-HR"/>
        </w:rPr>
        <w:t xml:space="preserve"> i </w:t>
      </w:r>
      <w:proofErr w:type="spellStart"/>
      <w:r w:rsidRPr="00C16B66">
        <w:rPr>
          <w:rFonts w:eastAsia="Arimo"/>
          <w:sz w:val="24"/>
          <w:szCs w:val="24"/>
          <w:lang w:eastAsia="hr-HR"/>
        </w:rPr>
        <w:t>Računa</w:t>
      </w:r>
      <w:proofErr w:type="spellEnd"/>
      <w:r w:rsidRPr="00C16B66">
        <w:rPr>
          <w:rFonts w:eastAsia="Arimo"/>
          <w:sz w:val="24"/>
          <w:szCs w:val="24"/>
          <w:lang w:eastAsia="hr-HR"/>
        </w:rPr>
        <w:t xml:space="preserve"> </w:t>
      </w:r>
      <w:proofErr w:type="spellStart"/>
      <w:r w:rsidRPr="00C16B66">
        <w:rPr>
          <w:rFonts w:eastAsia="Arimo"/>
          <w:sz w:val="24"/>
          <w:szCs w:val="24"/>
          <w:lang w:eastAsia="hr-HR"/>
        </w:rPr>
        <w:t>financiranja</w:t>
      </w:r>
      <w:proofErr w:type="spellEnd"/>
      <w:r w:rsidRPr="00C16B66">
        <w:rPr>
          <w:rFonts w:eastAsia="Arimo"/>
          <w:sz w:val="24"/>
          <w:szCs w:val="24"/>
          <w:lang w:eastAsia="hr-HR"/>
        </w:rPr>
        <w:t xml:space="preserve"> </w:t>
      </w:r>
      <w:proofErr w:type="spellStart"/>
      <w:r w:rsidRPr="00C16B66">
        <w:rPr>
          <w:rFonts w:eastAsia="Arimo"/>
          <w:sz w:val="24"/>
          <w:szCs w:val="24"/>
          <w:lang w:eastAsia="hr-HR"/>
        </w:rPr>
        <w:t>na</w:t>
      </w:r>
      <w:proofErr w:type="spellEnd"/>
      <w:r w:rsidRPr="00C16B66">
        <w:rPr>
          <w:rFonts w:eastAsia="Arimo"/>
          <w:sz w:val="24"/>
          <w:szCs w:val="24"/>
          <w:lang w:eastAsia="hr-HR"/>
        </w:rPr>
        <w:t xml:space="preserve"> </w:t>
      </w:r>
      <w:proofErr w:type="spellStart"/>
      <w:r w:rsidRPr="00C16B66">
        <w:rPr>
          <w:rFonts w:eastAsia="Arimo"/>
          <w:sz w:val="24"/>
          <w:szCs w:val="24"/>
          <w:lang w:eastAsia="hr-HR"/>
        </w:rPr>
        <w:t>opisni</w:t>
      </w:r>
      <w:proofErr w:type="spellEnd"/>
      <w:r w:rsidRPr="00C16B66">
        <w:rPr>
          <w:rFonts w:eastAsia="Arimo"/>
          <w:sz w:val="24"/>
          <w:szCs w:val="24"/>
          <w:lang w:eastAsia="hr-HR"/>
        </w:rPr>
        <w:t xml:space="preserve">, </w:t>
      </w:r>
      <w:proofErr w:type="spellStart"/>
      <w:r w:rsidRPr="00C16B66">
        <w:rPr>
          <w:rFonts w:eastAsia="Arimo"/>
          <w:sz w:val="24"/>
          <w:szCs w:val="24"/>
          <w:lang w:eastAsia="hr-HR"/>
        </w:rPr>
        <w:t>brojčani</w:t>
      </w:r>
      <w:proofErr w:type="spellEnd"/>
      <w:r w:rsidRPr="00C16B66">
        <w:rPr>
          <w:rFonts w:eastAsia="Arimo"/>
          <w:sz w:val="24"/>
          <w:szCs w:val="24"/>
          <w:lang w:eastAsia="hr-HR"/>
        </w:rPr>
        <w:t xml:space="preserve">, </w:t>
      </w:r>
      <w:proofErr w:type="spellStart"/>
      <w:r w:rsidRPr="00C16B66">
        <w:rPr>
          <w:rFonts w:eastAsia="Arimo"/>
          <w:sz w:val="24"/>
          <w:szCs w:val="24"/>
          <w:lang w:eastAsia="hr-HR"/>
        </w:rPr>
        <w:t>grafički</w:t>
      </w:r>
      <w:proofErr w:type="spellEnd"/>
      <w:r w:rsidRPr="00C16B66">
        <w:rPr>
          <w:rFonts w:eastAsia="Arimo"/>
          <w:sz w:val="24"/>
          <w:szCs w:val="24"/>
          <w:lang w:eastAsia="hr-HR"/>
        </w:rPr>
        <w:t xml:space="preserve"> </w:t>
      </w:r>
      <w:proofErr w:type="spellStart"/>
      <w:r w:rsidRPr="00C16B66">
        <w:rPr>
          <w:rFonts w:eastAsia="Arimo"/>
          <w:sz w:val="24"/>
          <w:szCs w:val="24"/>
          <w:lang w:eastAsia="hr-HR"/>
        </w:rPr>
        <w:t>ili</w:t>
      </w:r>
      <w:proofErr w:type="spellEnd"/>
      <w:r w:rsidRPr="00C16B66">
        <w:rPr>
          <w:rFonts w:eastAsia="Arimo"/>
          <w:sz w:val="24"/>
          <w:szCs w:val="24"/>
          <w:lang w:eastAsia="hr-HR"/>
        </w:rPr>
        <w:t xml:space="preserve"> </w:t>
      </w:r>
      <w:proofErr w:type="spellStart"/>
      <w:r w:rsidRPr="00C16B66">
        <w:rPr>
          <w:rFonts w:eastAsia="Arimo"/>
          <w:sz w:val="24"/>
          <w:szCs w:val="24"/>
          <w:lang w:eastAsia="hr-HR"/>
        </w:rPr>
        <w:t>kombinirani</w:t>
      </w:r>
      <w:proofErr w:type="spellEnd"/>
      <w:r w:rsidRPr="00C16B66">
        <w:rPr>
          <w:rFonts w:eastAsia="Arimo"/>
          <w:sz w:val="24"/>
          <w:szCs w:val="24"/>
          <w:lang w:eastAsia="hr-HR"/>
        </w:rPr>
        <w:t xml:space="preserve"> </w:t>
      </w:r>
      <w:proofErr w:type="spellStart"/>
      <w:r w:rsidRPr="00C16B66">
        <w:rPr>
          <w:rFonts w:eastAsia="Arimo"/>
          <w:sz w:val="24"/>
          <w:szCs w:val="24"/>
          <w:lang w:eastAsia="hr-HR"/>
        </w:rPr>
        <w:t>način</w:t>
      </w:r>
      <w:proofErr w:type="spellEnd"/>
      <w:r w:rsidRPr="00C16B66">
        <w:rPr>
          <w:rFonts w:eastAsia="Arimo"/>
          <w:sz w:val="24"/>
          <w:szCs w:val="24"/>
          <w:lang w:eastAsia="hr-HR"/>
        </w:rPr>
        <w:t xml:space="preserve"> </w:t>
      </w:r>
      <w:proofErr w:type="spellStart"/>
      <w:r w:rsidRPr="00C16B66">
        <w:rPr>
          <w:rFonts w:eastAsia="Arimo"/>
          <w:sz w:val="24"/>
          <w:szCs w:val="24"/>
          <w:lang w:eastAsia="hr-HR"/>
        </w:rPr>
        <w:t>posebice</w:t>
      </w:r>
      <w:proofErr w:type="spellEnd"/>
      <w:r w:rsidRPr="00C16B66">
        <w:rPr>
          <w:rFonts w:eastAsia="Arimo"/>
          <w:sz w:val="24"/>
          <w:szCs w:val="24"/>
          <w:lang w:eastAsia="hr-HR"/>
        </w:rPr>
        <w:t xml:space="preserve"> </w:t>
      </w:r>
      <w:proofErr w:type="spellStart"/>
      <w:r w:rsidRPr="00C16B66">
        <w:rPr>
          <w:rFonts w:eastAsia="Arimo"/>
          <w:sz w:val="24"/>
          <w:szCs w:val="24"/>
          <w:lang w:eastAsia="hr-HR"/>
        </w:rPr>
        <w:t>obrazlaganjem</w:t>
      </w:r>
      <w:proofErr w:type="spellEnd"/>
      <w:r w:rsidRPr="00C16B66">
        <w:rPr>
          <w:rFonts w:eastAsia="Arimo"/>
          <w:sz w:val="24"/>
          <w:szCs w:val="24"/>
          <w:lang w:eastAsia="hr-HR"/>
        </w:rPr>
        <w:t xml:space="preserve"> </w:t>
      </w:r>
      <w:proofErr w:type="spellStart"/>
      <w:r w:rsidRPr="00C16B66">
        <w:rPr>
          <w:rFonts w:eastAsia="Arimo"/>
          <w:sz w:val="24"/>
          <w:szCs w:val="24"/>
          <w:lang w:eastAsia="hr-HR"/>
        </w:rPr>
        <w:t>odstupanja</w:t>
      </w:r>
      <w:proofErr w:type="spellEnd"/>
      <w:r w:rsidRPr="00C16B66">
        <w:rPr>
          <w:rFonts w:eastAsia="Arimo"/>
          <w:sz w:val="24"/>
          <w:szCs w:val="24"/>
          <w:lang w:eastAsia="hr-HR"/>
        </w:rPr>
        <w:t xml:space="preserve"> </w:t>
      </w:r>
      <w:proofErr w:type="spellStart"/>
      <w:r w:rsidRPr="00C16B66">
        <w:rPr>
          <w:rFonts w:eastAsia="Arimo"/>
          <w:sz w:val="24"/>
          <w:szCs w:val="24"/>
          <w:lang w:eastAsia="hr-HR"/>
        </w:rPr>
        <w:t>izvršenja</w:t>
      </w:r>
      <w:proofErr w:type="spellEnd"/>
      <w:r w:rsidRPr="00C16B66">
        <w:rPr>
          <w:rFonts w:eastAsia="Arimo"/>
          <w:sz w:val="24"/>
          <w:szCs w:val="24"/>
          <w:lang w:eastAsia="hr-HR"/>
        </w:rPr>
        <w:t xml:space="preserve"> u </w:t>
      </w:r>
      <w:proofErr w:type="spellStart"/>
      <w:r w:rsidRPr="00C16B66">
        <w:rPr>
          <w:rFonts w:eastAsia="Arimo"/>
          <w:sz w:val="24"/>
          <w:szCs w:val="24"/>
          <w:lang w:eastAsia="hr-HR"/>
        </w:rPr>
        <w:t>odnosu</w:t>
      </w:r>
      <w:proofErr w:type="spellEnd"/>
      <w:r w:rsidRPr="00C16B66">
        <w:rPr>
          <w:rFonts w:eastAsia="Arimo"/>
          <w:sz w:val="24"/>
          <w:szCs w:val="24"/>
          <w:lang w:eastAsia="hr-HR"/>
        </w:rPr>
        <w:t xml:space="preserve"> </w:t>
      </w:r>
      <w:proofErr w:type="spellStart"/>
      <w:r w:rsidRPr="00C16B66">
        <w:rPr>
          <w:rFonts w:eastAsia="Arimo"/>
          <w:sz w:val="24"/>
          <w:szCs w:val="24"/>
          <w:lang w:eastAsia="hr-HR"/>
        </w:rPr>
        <w:t>na</w:t>
      </w:r>
      <w:proofErr w:type="spellEnd"/>
      <w:r w:rsidRPr="00C16B66">
        <w:rPr>
          <w:rFonts w:eastAsia="Arimo"/>
          <w:sz w:val="24"/>
          <w:szCs w:val="24"/>
          <w:lang w:eastAsia="hr-HR"/>
        </w:rPr>
        <w:t xml:space="preserve"> plan </w:t>
      </w:r>
      <w:proofErr w:type="spellStart"/>
      <w:r w:rsidRPr="00C16B66">
        <w:rPr>
          <w:rFonts w:eastAsia="Arimo"/>
          <w:sz w:val="24"/>
          <w:szCs w:val="24"/>
          <w:lang w:eastAsia="hr-HR"/>
        </w:rPr>
        <w:t>tekuće</w:t>
      </w:r>
      <w:proofErr w:type="spellEnd"/>
      <w:r w:rsidRPr="00C16B66">
        <w:rPr>
          <w:rFonts w:eastAsia="Arimo"/>
          <w:sz w:val="24"/>
          <w:szCs w:val="24"/>
          <w:lang w:eastAsia="hr-HR"/>
        </w:rPr>
        <w:t xml:space="preserve"> i </w:t>
      </w:r>
      <w:proofErr w:type="spellStart"/>
      <w:r w:rsidRPr="00C16B66">
        <w:rPr>
          <w:rFonts w:eastAsia="Arimo"/>
          <w:sz w:val="24"/>
          <w:szCs w:val="24"/>
          <w:lang w:eastAsia="hr-HR"/>
        </w:rPr>
        <w:t>izvršenje</w:t>
      </w:r>
      <w:proofErr w:type="spellEnd"/>
      <w:r w:rsidRPr="00C16B66">
        <w:rPr>
          <w:rFonts w:eastAsia="Arimo"/>
          <w:sz w:val="24"/>
          <w:szCs w:val="24"/>
          <w:lang w:eastAsia="hr-HR"/>
        </w:rPr>
        <w:t xml:space="preserve"> </w:t>
      </w:r>
      <w:proofErr w:type="spellStart"/>
      <w:r w:rsidRPr="00C16B66">
        <w:rPr>
          <w:rFonts w:eastAsia="Arimo"/>
          <w:sz w:val="24"/>
          <w:szCs w:val="24"/>
          <w:lang w:eastAsia="hr-HR"/>
        </w:rPr>
        <w:t>prethodne</w:t>
      </w:r>
      <w:proofErr w:type="spellEnd"/>
      <w:r w:rsidRPr="00C16B66">
        <w:rPr>
          <w:rFonts w:eastAsia="Arimo"/>
          <w:sz w:val="24"/>
          <w:szCs w:val="24"/>
          <w:lang w:eastAsia="hr-HR"/>
        </w:rPr>
        <w:t xml:space="preserve"> </w:t>
      </w:r>
      <w:proofErr w:type="spellStart"/>
      <w:r w:rsidRPr="00C16B66">
        <w:rPr>
          <w:rFonts w:eastAsia="Arimo"/>
          <w:sz w:val="24"/>
          <w:szCs w:val="24"/>
          <w:lang w:eastAsia="hr-HR"/>
        </w:rPr>
        <w:t>godine</w:t>
      </w:r>
      <w:proofErr w:type="spellEnd"/>
      <w:r w:rsidRPr="00C16B66">
        <w:rPr>
          <w:rFonts w:eastAsia="Arimo"/>
          <w:sz w:val="24"/>
          <w:szCs w:val="24"/>
          <w:lang w:eastAsia="hr-HR"/>
        </w:rPr>
        <w:t xml:space="preserve">. </w:t>
      </w:r>
    </w:p>
    <w:p w14:paraId="54B80692" w14:textId="77777777" w:rsidR="00CA6CBB" w:rsidRPr="00C16B66" w:rsidRDefault="00CA6CBB" w:rsidP="00CA6CBB">
      <w:pPr>
        <w:jc w:val="both"/>
        <w:rPr>
          <w:rFonts w:ascii="Times New Roman" w:hAnsi="Times New Roman"/>
          <w:sz w:val="24"/>
          <w:szCs w:val="24"/>
        </w:rPr>
      </w:pPr>
      <w:r w:rsidRPr="00C16B66">
        <w:rPr>
          <w:rFonts w:ascii="Times New Roman" w:hAnsi="Times New Roman"/>
          <w:sz w:val="24"/>
          <w:szCs w:val="24"/>
        </w:rPr>
        <w:t>Sukladno odredbama čl.42.st.1. Pravilnika o polugodišnjem i godišnjem izvještaju o izvršenju proračuna i financijskog plana obrazloženje posebnog dijela ne podnosi se u Polugodišnjem izvještaju o izvršenju financijskog plana.</w:t>
      </w:r>
    </w:p>
    <w:p w14:paraId="32E0E296" w14:textId="77777777" w:rsidR="00CA6CBB" w:rsidRPr="00C16B66" w:rsidRDefault="00CA6CBB" w:rsidP="00CA6CBB">
      <w:pPr>
        <w:pStyle w:val="ListParagraph"/>
        <w:ind w:left="0" w:hanging="284"/>
        <w:jc w:val="both"/>
        <w:rPr>
          <w:sz w:val="24"/>
          <w:szCs w:val="24"/>
        </w:rPr>
      </w:pPr>
      <w:r w:rsidRPr="00C16B66">
        <w:rPr>
          <w:rFonts w:eastAsia="Arimo"/>
          <w:sz w:val="24"/>
          <w:szCs w:val="24"/>
          <w:lang w:eastAsia="hr-HR"/>
        </w:rPr>
        <w:t xml:space="preserve"> </w:t>
      </w:r>
    </w:p>
    <w:p w14:paraId="6E6B8019" w14:textId="6B525BFA" w:rsidR="00FE0D87" w:rsidRPr="00C16B66" w:rsidRDefault="001516CB" w:rsidP="009357FA">
      <w:pPr>
        <w:suppressAutoHyphens w:val="0"/>
        <w:spacing w:after="0" w:line="240" w:lineRule="auto"/>
        <w:rPr>
          <w:rFonts w:ascii="Times New Roman" w:hAnsi="Times New Roman"/>
          <w:bCs/>
          <w:sz w:val="24"/>
          <w:szCs w:val="24"/>
          <w:lang w:eastAsia="en-US"/>
        </w:rPr>
      </w:pPr>
      <w:r w:rsidRPr="00C16B66">
        <w:rPr>
          <w:rFonts w:ascii="Times New Roman" w:hAnsi="Times New Roman"/>
          <w:bCs/>
          <w:sz w:val="24"/>
          <w:szCs w:val="24"/>
          <w:lang w:eastAsia="en-US"/>
        </w:rPr>
        <w:t xml:space="preserve">  </w:t>
      </w:r>
    </w:p>
    <w:p w14:paraId="2D1E2091" w14:textId="77777777" w:rsidR="00FE0D87" w:rsidRPr="00C16B66" w:rsidRDefault="00FE0D87" w:rsidP="009F47E6">
      <w:pPr>
        <w:pStyle w:val="BodyText31"/>
        <w:spacing w:after="0"/>
        <w:jc w:val="both"/>
        <w:rPr>
          <w:sz w:val="24"/>
          <w:szCs w:val="24"/>
          <w:lang w:val="hr-HR"/>
        </w:rPr>
      </w:pPr>
      <w:r w:rsidRPr="00C16B66">
        <w:rPr>
          <w:b/>
          <w:sz w:val="24"/>
          <w:szCs w:val="24"/>
          <w:lang w:val="de-DE"/>
        </w:rPr>
        <w:t>DJELOKRUG RADA</w:t>
      </w:r>
    </w:p>
    <w:p w14:paraId="77D425D3" w14:textId="77777777" w:rsidR="00FE0D87" w:rsidRPr="00C16B66" w:rsidRDefault="00FE0D87" w:rsidP="009F47E6">
      <w:pPr>
        <w:pStyle w:val="BodyText31"/>
        <w:spacing w:after="0"/>
        <w:jc w:val="both"/>
        <w:rPr>
          <w:sz w:val="24"/>
          <w:szCs w:val="24"/>
        </w:rPr>
      </w:pPr>
      <w:r w:rsidRPr="00C16B66">
        <w:rPr>
          <w:sz w:val="24"/>
          <w:szCs w:val="24"/>
          <w:lang w:val="hr-HR"/>
        </w:rPr>
        <w:t xml:space="preserve">    Gradska knjižnica pruža usluge kojima zadovoljava potrebe svojih korisnika unutar knjižnice i u zajednici. Knjižnica svojim službama i uslugama potiče i širi opće obrazovanje, stručni i znanstveni rad, a posebno se zalaže da svi slojevi društva steknu naviku čitanja i korištenja raznolikih knjižničnih usluga.</w:t>
      </w:r>
    </w:p>
    <w:p w14:paraId="20BC16FA" w14:textId="77777777" w:rsidR="00FE0D87" w:rsidRPr="00C16B66" w:rsidRDefault="00FE0D87" w:rsidP="009F47E6">
      <w:pPr>
        <w:spacing w:after="0" w:line="240" w:lineRule="auto"/>
        <w:jc w:val="both"/>
        <w:rPr>
          <w:rFonts w:ascii="Times New Roman" w:hAnsi="Times New Roman"/>
          <w:sz w:val="24"/>
          <w:szCs w:val="24"/>
        </w:rPr>
      </w:pPr>
    </w:p>
    <w:p w14:paraId="6ACA2A18" w14:textId="77777777" w:rsidR="00FE0D87" w:rsidRPr="00C16B66" w:rsidRDefault="00FE0D87" w:rsidP="009F47E6">
      <w:pPr>
        <w:tabs>
          <w:tab w:val="left" w:pos="2626"/>
        </w:tabs>
        <w:spacing w:after="0" w:line="240" w:lineRule="auto"/>
        <w:jc w:val="both"/>
        <w:rPr>
          <w:rFonts w:ascii="Times New Roman" w:hAnsi="Times New Roman"/>
          <w:sz w:val="24"/>
          <w:szCs w:val="24"/>
        </w:rPr>
      </w:pPr>
      <w:r w:rsidRPr="00C16B66">
        <w:rPr>
          <w:rFonts w:ascii="Times New Roman" w:hAnsi="Times New Roman"/>
          <w:b/>
          <w:sz w:val="24"/>
          <w:szCs w:val="24"/>
        </w:rPr>
        <w:t>ZAKONSKE I DRUGE PRAVNE OSNOVE</w:t>
      </w:r>
      <w:r w:rsidRPr="00C16B66">
        <w:rPr>
          <w:rFonts w:ascii="Times New Roman" w:hAnsi="Times New Roman"/>
          <w:b/>
          <w:sz w:val="24"/>
          <w:szCs w:val="24"/>
        </w:rPr>
        <w:tab/>
      </w:r>
    </w:p>
    <w:p w14:paraId="68BDBA2D" w14:textId="77777777" w:rsidR="00FE0D87" w:rsidRPr="00C16B66" w:rsidRDefault="00FE0D87" w:rsidP="009F47E6">
      <w:pPr>
        <w:tabs>
          <w:tab w:val="left" w:pos="2626"/>
        </w:tabs>
        <w:spacing w:after="0" w:line="240" w:lineRule="auto"/>
        <w:jc w:val="both"/>
        <w:rPr>
          <w:rFonts w:ascii="Times New Roman" w:hAnsi="Times New Roman"/>
          <w:sz w:val="24"/>
          <w:szCs w:val="24"/>
        </w:rPr>
      </w:pPr>
      <w:r w:rsidRPr="00C16B66">
        <w:rPr>
          <w:rFonts w:ascii="Times New Roman" w:hAnsi="Times New Roman"/>
          <w:sz w:val="24"/>
          <w:szCs w:val="24"/>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14:paraId="519C3A12" w14:textId="77777777" w:rsidR="00FE0D87" w:rsidRPr="00C16B66" w:rsidRDefault="00FE0D87" w:rsidP="009F47E6">
      <w:pPr>
        <w:spacing w:after="0" w:line="240" w:lineRule="auto"/>
        <w:jc w:val="both"/>
        <w:rPr>
          <w:rFonts w:ascii="Times New Roman" w:hAnsi="Times New Roman"/>
          <w:sz w:val="24"/>
          <w:szCs w:val="24"/>
        </w:rPr>
      </w:pPr>
    </w:p>
    <w:p w14:paraId="3E30AC12" w14:textId="77777777" w:rsidR="003C6001" w:rsidRPr="00C16B66" w:rsidRDefault="003C6001" w:rsidP="009F47E6">
      <w:pPr>
        <w:spacing w:after="0" w:line="240" w:lineRule="auto"/>
        <w:jc w:val="both"/>
        <w:rPr>
          <w:rFonts w:ascii="Times New Roman" w:hAnsi="Times New Roman"/>
          <w:b/>
          <w:sz w:val="24"/>
          <w:szCs w:val="24"/>
        </w:rPr>
      </w:pPr>
    </w:p>
    <w:p w14:paraId="716CA9B1" w14:textId="515EA446" w:rsidR="00FE0D87" w:rsidRPr="00C16B66" w:rsidRDefault="00FE0D87" w:rsidP="009F47E6">
      <w:pPr>
        <w:spacing w:after="0" w:line="240" w:lineRule="auto"/>
        <w:jc w:val="both"/>
        <w:rPr>
          <w:rFonts w:ascii="Times New Roman" w:hAnsi="Times New Roman"/>
          <w:sz w:val="24"/>
          <w:szCs w:val="24"/>
          <w:lang w:val="en-US"/>
        </w:rPr>
      </w:pPr>
      <w:r w:rsidRPr="00C16B66">
        <w:rPr>
          <w:rFonts w:ascii="Times New Roman" w:hAnsi="Times New Roman"/>
          <w:b/>
          <w:sz w:val="24"/>
          <w:szCs w:val="24"/>
        </w:rPr>
        <w:t>CILJEVI PROGRAMA ZA 202</w:t>
      </w:r>
      <w:r w:rsidR="00B64619" w:rsidRPr="00C16B66">
        <w:rPr>
          <w:rFonts w:ascii="Times New Roman" w:hAnsi="Times New Roman"/>
          <w:b/>
          <w:sz w:val="24"/>
          <w:szCs w:val="24"/>
        </w:rPr>
        <w:t>4</w:t>
      </w:r>
      <w:r w:rsidRPr="00C16B66">
        <w:rPr>
          <w:rFonts w:ascii="Times New Roman" w:hAnsi="Times New Roman"/>
          <w:b/>
          <w:sz w:val="24"/>
          <w:szCs w:val="24"/>
        </w:rPr>
        <w:t>.-202</w:t>
      </w:r>
      <w:r w:rsidR="00B64619" w:rsidRPr="00C16B66">
        <w:rPr>
          <w:rFonts w:ascii="Times New Roman" w:hAnsi="Times New Roman"/>
          <w:b/>
          <w:sz w:val="24"/>
          <w:szCs w:val="24"/>
        </w:rPr>
        <w:t>6</w:t>
      </w:r>
      <w:r w:rsidRPr="00C16B66">
        <w:rPr>
          <w:rFonts w:ascii="Times New Roman" w:hAnsi="Times New Roman"/>
          <w:b/>
          <w:sz w:val="24"/>
          <w:szCs w:val="24"/>
        </w:rPr>
        <w:t>.</w:t>
      </w:r>
    </w:p>
    <w:p w14:paraId="70B6CD61" w14:textId="77777777" w:rsidR="00FE0D87" w:rsidRPr="00C16B66" w:rsidRDefault="00FE0D87" w:rsidP="009F47E6">
      <w:pPr>
        <w:spacing w:after="0" w:line="240" w:lineRule="auto"/>
        <w:jc w:val="both"/>
        <w:rPr>
          <w:rFonts w:ascii="Times New Roman" w:hAnsi="Times New Roman"/>
          <w:sz w:val="24"/>
          <w:szCs w:val="24"/>
          <w:lang w:val="en-US"/>
        </w:rPr>
      </w:pPr>
      <w:r w:rsidRPr="00C16B66">
        <w:rPr>
          <w:rFonts w:ascii="Times New Roman" w:hAnsi="Times New Roman"/>
          <w:sz w:val="24"/>
          <w:szCs w:val="24"/>
          <w:lang w:val="en-US"/>
        </w:rPr>
        <w:t xml:space="preserve">Program </w:t>
      </w:r>
      <w:proofErr w:type="spellStart"/>
      <w:r w:rsidRPr="00C16B66">
        <w:rPr>
          <w:rFonts w:ascii="Times New Roman" w:hAnsi="Times New Roman"/>
          <w:sz w:val="24"/>
          <w:szCs w:val="24"/>
          <w:lang w:val="en-US"/>
        </w:rPr>
        <w:t>javno</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knjižničarstvo</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provodit</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ćemo</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kroz</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osnovni</w:t>
      </w:r>
      <w:proofErr w:type="spellEnd"/>
      <w:r w:rsidRPr="00C16B66">
        <w:rPr>
          <w:rFonts w:ascii="Times New Roman" w:hAnsi="Times New Roman"/>
          <w:sz w:val="24"/>
          <w:szCs w:val="24"/>
          <w:lang w:val="en-US"/>
        </w:rPr>
        <w:t xml:space="preserve"> program, </w:t>
      </w:r>
      <w:proofErr w:type="spellStart"/>
      <w:r w:rsidRPr="00C16B66">
        <w:rPr>
          <w:rFonts w:ascii="Times New Roman" w:hAnsi="Times New Roman"/>
          <w:sz w:val="24"/>
          <w:szCs w:val="24"/>
          <w:lang w:val="en-US"/>
        </w:rPr>
        <w:t>dodatne</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programe</w:t>
      </w:r>
      <w:proofErr w:type="spellEnd"/>
      <w:r w:rsidRPr="00C16B66">
        <w:rPr>
          <w:rFonts w:ascii="Times New Roman" w:hAnsi="Times New Roman"/>
          <w:sz w:val="24"/>
          <w:szCs w:val="24"/>
          <w:lang w:val="en-US"/>
        </w:rPr>
        <w:t xml:space="preserve"> i </w:t>
      </w:r>
      <w:proofErr w:type="spellStart"/>
      <w:r w:rsidRPr="00C16B66">
        <w:rPr>
          <w:rFonts w:ascii="Times New Roman" w:hAnsi="Times New Roman"/>
          <w:sz w:val="24"/>
          <w:szCs w:val="24"/>
          <w:lang w:val="en-US"/>
        </w:rPr>
        <w:t>programe</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kapitalnog</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ulaganja</w:t>
      </w:r>
      <w:proofErr w:type="spellEnd"/>
      <w:r w:rsidRPr="00C16B66">
        <w:rPr>
          <w:rFonts w:ascii="Times New Roman" w:hAnsi="Times New Roman"/>
          <w:sz w:val="24"/>
          <w:szCs w:val="24"/>
          <w:lang w:val="en-US"/>
        </w:rPr>
        <w:t xml:space="preserve">. </w:t>
      </w:r>
    </w:p>
    <w:p w14:paraId="2FF1F99A" w14:textId="77777777" w:rsidR="00FE0D87" w:rsidRPr="00C16B66" w:rsidRDefault="00FE0D87" w:rsidP="009F47E6">
      <w:pPr>
        <w:spacing w:after="0" w:line="240" w:lineRule="auto"/>
        <w:jc w:val="both"/>
        <w:rPr>
          <w:rFonts w:ascii="Times New Roman" w:hAnsi="Times New Roman"/>
          <w:sz w:val="24"/>
          <w:szCs w:val="24"/>
          <w:lang w:val="en-US"/>
        </w:rPr>
      </w:pPr>
      <w:r w:rsidRPr="00C16B66">
        <w:rPr>
          <w:rFonts w:ascii="Times New Roman" w:hAnsi="Times New Roman"/>
          <w:sz w:val="24"/>
          <w:szCs w:val="24"/>
          <w:lang w:val="en-US"/>
        </w:rPr>
        <w:t>-</w:t>
      </w:r>
      <w:proofErr w:type="spellStart"/>
      <w:r w:rsidRPr="00C16B66">
        <w:rPr>
          <w:rFonts w:ascii="Times New Roman" w:hAnsi="Times New Roman"/>
          <w:sz w:val="24"/>
          <w:szCs w:val="24"/>
          <w:lang w:val="en-US"/>
        </w:rPr>
        <w:t>Osnovni</w:t>
      </w:r>
      <w:proofErr w:type="spellEnd"/>
      <w:r w:rsidRPr="00C16B66">
        <w:rPr>
          <w:rFonts w:ascii="Times New Roman" w:hAnsi="Times New Roman"/>
          <w:sz w:val="24"/>
          <w:szCs w:val="24"/>
          <w:lang w:val="en-US"/>
        </w:rPr>
        <w:t xml:space="preserve"> program (</w:t>
      </w:r>
      <w:proofErr w:type="spellStart"/>
      <w:r w:rsidRPr="00C16B66">
        <w:rPr>
          <w:rFonts w:ascii="Times New Roman" w:hAnsi="Times New Roman"/>
          <w:sz w:val="24"/>
          <w:szCs w:val="24"/>
          <w:lang w:val="en-US"/>
        </w:rPr>
        <w:t>redovna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djelatnost</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izdavaštvo</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investicijsko</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održavanje</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opreme</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kulturno-animacijske</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aktivnosti</w:t>
      </w:r>
      <w:proofErr w:type="spellEnd"/>
      <w:r w:rsidRPr="00C16B66">
        <w:rPr>
          <w:rFonts w:ascii="Times New Roman" w:hAnsi="Times New Roman"/>
          <w:sz w:val="24"/>
          <w:szCs w:val="24"/>
          <w:lang w:val="en-US"/>
        </w:rPr>
        <w:t>)</w:t>
      </w:r>
    </w:p>
    <w:p w14:paraId="71014A0E" w14:textId="7EE72A7D" w:rsidR="00FE0D87" w:rsidRPr="00C16B66" w:rsidRDefault="00FE0D87" w:rsidP="009F47E6">
      <w:pPr>
        <w:spacing w:after="0" w:line="240" w:lineRule="auto"/>
        <w:jc w:val="both"/>
        <w:rPr>
          <w:rFonts w:ascii="Times New Roman" w:hAnsi="Times New Roman"/>
          <w:sz w:val="24"/>
          <w:szCs w:val="24"/>
          <w:lang w:val="en-US"/>
        </w:rPr>
      </w:pPr>
      <w:r w:rsidRPr="00C16B66">
        <w:rPr>
          <w:rFonts w:ascii="Times New Roman" w:hAnsi="Times New Roman"/>
          <w:sz w:val="24"/>
          <w:szCs w:val="24"/>
          <w:lang w:val="en-US"/>
        </w:rPr>
        <w:t>-</w:t>
      </w:r>
      <w:proofErr w:type="spellStart"/>
      <w:r w:rsidRPr="00C16B66">
        <w:rPr>
          <w:rFonts w:ascii="Times New Roman" w:hAnsi="Times New Roman"/>
          <w:sz w:val="24"/>
          <w:szCs w:val="24"/>
          <w:lang w:val="en-US"/>
        </w:rPr>
        <w:t>Dodatni</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programi</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projekti</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simpoziji</w:t>
      </w:r>
      <w:proofErr w:type="spellEnd"/>
      <w:r w:rsidR="00EE4A4E" w:rsidRPr="00C16B66">
        <w:rPr>
          <w:rFonts w:ascii="Times New Roman" w:hAnsi="Times New Roman"/>
          <w:sz w:val="24"/>
          <w:szCs w:val="24"/>
          <w:lang w:val="en-US"/>
        </w:rPr>
        <w:t>)</w:t>
      </w:r>
    </w:p>
    <w:p w14:paraId="5982F55E"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lang w:val="en-US"/>
        </w:rPr>
        <w:t>-</w:t>
      </w:r>
      <w:proofErr w:type="spellStart"/>
      <w:r w:rsidRPr="00C16B66">
        <w:rPr>
          <w:rFonts w:ascii="Times New Roman" w:hAnsi="Times New Roman"/>
          <w:sz w:val="24"/>
          <w:szCs w:val="24"/>
          <w:lang w:val="en-US"/>
        </w:rPr>
        <w:t>Kapitalna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ulaganja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knjižnična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građa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namještaj</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informatička</w:t>
      </w:r>
      <w:proofErr w:type="spellEnd"/>
      <w:r w:rsidRPr="00C16B66">
        <w:rPr>
          <w:rFonts w:ascii="Times New Roman" w:hAnsi="Times New Roman"/>
          <w:sz w:val="24"/>
          <w:szCs w:val="24"/>
          <w:lang w:val="en-US"/>
        </w:rPr>
        <w:t xml:space="preserve"> i </w:t>
      </w:r>
      <w:proofErr w:type="spellStart"/>
      <w:r w:rsidRPr="00C16B66">
        <w:rPr>
          <w:rFonts w:ascii="Times New Roman" w:hAnsi="Times New Roman"/>
          <w:sz w:val="24"/>
          <w:szCs w:val="24"/>
          <w:lang w:val="en-US"/>
        </w:rPr>
        <w:t>ostala</w:t>
      </w:r>
      <w:proofErr w:type="spellEnd"/>
      <w:r w:rsidRPr="00C16B66">
        <w:rPr>
          <w:rFonts w:ascii="Times New Roman" w:hAnsi="Times New Roman"/>
          <w:sz w:val="24"/>
          <w:szCs w:val="24"/>
          <w:lang w:val="en-US"/>
        </w:rPr>
        <w:t xml:space="preserve"> </w:t>
      </w:r>
      <w:proofErr w:type="spellStart"/>
      <w:r w:rsidRPr="00C16B66">
        <w:rPr>
          <w:rFonts w:ascii="Times New Roman" w:hAnsi="Times New Roman"/>
          <w:sz w:val="24"/>
          <w:szCs w:val="24"/>
          <w:lang w:val="en-US"/>
        </w:rPr>
        <w:t>oprema</w:t>
      </w:r>
      <w:proofErr w:type="spellEnd"/>
      <w:r w:rsidRPr="00C16B66">
        <w:rPr>
          <w:rFonts w:ascii="Times New Roman" w:hAnsi="Times New Roman"/>
          <w:sz w:val="24"/>
          <w:szCs w:val="24"/>
          <w:lang w:val="en-US"/>
        </w:rPr>
        <w:t>)</w:t>
      </w:r>
    </w:p>
    <w:p w14:paraId="100C01C6"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 xml:space="preserve"> </w:t>
      </w:r>
    </w:p>
    <w:p w14:paraId="37ACCE9D"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lastRenderedPageBreak/>
        <w:t>Ovaj plan predstavlja tu sliku koja omogućava efektivan i efikasan organizacijski razvoj uz održavanje vlastitog identiteta i postavljanje realnih ciljeva i prioriteta. Proces planiranja osigurava Knjižnici dugoročnu održivost kroz analizu vlastite organizacije i okruženja u kojem djeluje, pomaže u određivanju ključnih postupaka koje ustanova treba poduzeti kako bi ostvarila željeno poslovanje.</w:t>
      </w:r>
    </w:p>
    <w:p w14:paraId="7B7F3406"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Narodna knjižnica kao mjesno obavjesno središte svojim korisnicima omogućuje neposredan pristup svim vrstama znanja i obavijesti.</w:t>
      </w:r>
    </w:p>
    <w:p w14:paraId="59FBC5F6" w14:textId="0C7617FF"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 xml:space="preserve">Gradska knjižnica Opatija je </w:t>
      </w:r>
      <w:r w:rsidR="005F09CE" w:rsidRPr="00C16B66">
        <w:rPr>
          <w:rFonts w:ascii="Times New Roman" w:hAnsi="Times New Roman"/>
          <w:sz w:val="24"/>
          <w:szCs w:val="24"/>
        </w:rPr>
        <w:t>ust</w:t>
      </w:r>
      <w:r w:rsidRPr="00C16B66">
        <w:rPr>
          <w:rFonts w:ascii="Times New Roman" w:hAnsi="Times New Roman"/>
          <w:sz w:val="24"/>
          <w:szCs w:val="24"/>
        </w:rPr>
        <w:t>anova</w:t>
      </w:r>
      <w:r w:rsidR="005F09CE" w:rsidRPr="00C16B66">
        <w:rPr>
          <w:rFonts w:ascii="Times New Roman" w:hAnsi="Times New Roman"/>
          <w:sz w:val="24"/>
          <w:szCs w:val="24"/>
        </w:rPr>
        <w:t xml:space="preserve"> u kulturi</w:t>
      </w:r>
      <w:r w:rsidRPr="00C16B66">
        <w:rPr>
          <w:rFonts w:ascii="Times New Roman" w:hAnsi="Times New Roman"/>
          <w:sz w:val="24"/>
          <w:szCs w:val="24"/>
        </w:rPr>
        <w:t xml:space="preserve"> čija je temeljna djelatnost nabava, obrada, čuvanje i davanje na korištenje svih vrsta građe. Služi zadovoljavanju kulturnih i informacijskih potreba građana svih dobi, poticanju cjeloživotnog učenja, stručnog i znanstvenog rada. Njeguje zaštitu zavičajne baštine, potiče korištenje suvremenih informacijskih tehnologija. Organizira raznovrsne programske sadržaje za djecu i odrasle.</w:t>
      </w:r>
    </w:p>
    <w:p w14:paraId="2AE64AE8" w14:textId="77777777" w:rsidR="00FE0D87" w:rsidRPr="00C16B66" w:rsidRDefault="00FE0D87" w:rsidP="009F47E6">
      <w:pPr>
        <w:spacing w:after="0" w:line="240" w:lineRule="auto"/>
        <w:jc w:val="both"/>
        <w:rPr>
          <w:rFonts w:ascii="Times New Roman" w:hAnsi="Times New Roman"/>
          <w:sz w:val="24"/>
          <w:szCs w:val="24"/>
        </w:rPr>
      </w:pPr>
    </w:p>
    <w:p w14:paraId="5FD46645"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Osnovni ciljevi:</w:t>
      </w:r>
    </w:p>
    <w:p w14:paraId="7264438C"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Stvaranje i jačanje čitalačkih navika kod djece rane dobi.</w:t>
      </w:r>
    </w:p>
    <w:p w14:paraId="0B8053F0"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Podupiranje osobnog obrazovanja za koje se odlučuje pojedinac kao i formalnog obrazovanja na svim razinama.</w:t>
      </w:r>
    </w:p>
    <w:p w14:paraId="5520DE40"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Podupiranje i sudjelovanje u razvijanju pismenosti namijenjene svim dobnim skupinama.</w:t>
      </w:r>
    </w:p>
    <w:p w14:paraId="68FB22B3"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Posebni ciljevi:</w:t>
      </w:r>
    </w:p>
    <w:p w14:paraId="056F2AFC"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Stvaranje mogućnosti za osobni kreativni razvitak.</w:t>
      </w:r>
    </w:p>
    <w:p w14:paraId="14D0C5FD"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Promicanje svijesti o kulturnom naslijeđu.</w:t>
      </w:r>
    </w:p>
    <w:p w14:paraId="2848367B"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Gajenje dijaloga među kulturama i zastupanje kulturnih različitosti.</w:t>
      </w:r>
    </w:p>
    <w:p w14:paraId="755ECFAB"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Osiguranje pristupa građana svim vrstama obavijesti o svojoj zajednici.</w:t>
      </w:r>
    </w:p>
    <w:p w14:paraId="5151BBCC"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Podupiranje usmene tradicije.</w:t>
      </w:r>
    </w:p>
    <w:p w14:paraId="479E5182" w14:textId="77777777" w:rsidR="00FE0D87" w:rsidRPr="00C16B66" w:rsidRDefault="00FE0D87" w:rsidP="009F47E6">
      <w:pPr>
        <w:numPr>
          <w:ilvl w:val="0"/>
          <w:numId w:val="2"/>
        </w:numPr>
        <w:spacing w:after="0" w:line="240" w:lineRule="auto"/>
        <w:jc w:val="both"/>
        <w:rPr>
          <w:rFonts w:ascii="Times New Roman" w:hAnsi="Times New Roman"/>
          <w:sz w:val="24"/>
          <w:szCs w:val="24"/>
        </w:rPr>
      </w:pPr>
      <w:r w:rsidRPr="00C16B66">
        <w:rPr>
          <w:rFonts w:ascii="Times New Roman" w:hAnsi="Times New Roman"/>
          <w:sz w:val="24"/>
          <w:szCs w:val="24"/>
        </w:rPr>
        <w:t>Olakšavanje razvitka obavijesnih vještina i kompjutorske pismenosti.</w:t>
      </w:r>
    </w:p>
    <w:p w14:paraId="1FA9BE3F" w14:textId="77777777" w:rsidR="00FE0D87" w:rsidRPr="00C16B66" w:rsidRDefault="00FE0D87" w:rsidP="009F47E6">
      <w:pPr>
        <w:spacing w:after="0" w:line="240" w:lineRule="auto"/>
        <w:ind w:left="720"/>
        <w:jc w:val="both"/>
        <w:rPr>
          <w:rFonts w:ascii="Times New Roman" w:hAnsi="Times New Roman"/>
          <w:sz w:val="24"/>
          <w:szCs w:val="24"/>
        </w:rPr>
      </w:pPr>
    </w:p>
    <w:p w14:paraId="4DF43E71" w14:textId="77777777" w:rsidR="00FE0D87" w:rsidRPr="00C16B66" w:rsidRDefault="00FE0D87" w:rsidP="009F47E6">
      <w:pPr>
        <w:spacing w:after="0" w:line="240" w:lineRule="auto"/>
        <w:jc w:val="both"/>
        <w:rPr>
          <w:rFonts w:ascii="Times New Roman" w:hAnsi="Times New Roman"/>
          <w:sz w:val="24"/>
          <w:szCs w:val="24"/>
        </w:rPr>
      </w:pPr>
      <w:r w:rsidRPr="00C16B66">
        <w:rPr>
          <w:rFonts w:ascii="Times New Roman" w:hAnsi="Times New Roman"/>
          <w:sz w:val="24"/>
          <w:szCs w:val="24"/>
        </w:rPr>
        <w:t>Cilj programa kapitalnih ulaganja je osiguravanje prostora i opremanje nabavom knjižnične građe, namještaja i informatičke opreme i sredstava potrebnih za sustavno održavanje razine kvalitete usluga prema zadanim standardima struke.</w:t>
      </w:r>
    </w:p>
    <w:p w14:paraId="44C4F568" w14:textId="77777777" w:rsidR="005A27A1" w:rsidRPr="00C16B66" w:rsidRDefault="005A27A1" w:rsidP="009F47E6">
      <w:pPr>
        <w:spacing w:after="0" w:line="240" w:lineRule="auto"/>
        <w:jc w:val="both"/>
        <w:rPr>
          <w:rFonts w:ascii="Times New Roman" w:hAnsi="Times New Roman"/>
          <w:sz w:val="24"/>
          <w:szCs w:val="24"/>
        </w:rPr>
      </w:pPr>
    </w:p>
    <w:p w14:paraId="29F96DCC" w14:textId="14C5E2A4" w:rsidR="00100E63" w:rsidRPr="00C16B66" w:rsidRDefault="00100E63" w:rsidP="003C6001">
      <w:pPr>
        <w:pStyle w:val="ListParagraph"/>
        <w:numPr>
          <w:ilvl w:val="0"/>
          <w:numId w:val="14"/>
        </w:numPr>
        <w:suppressAutoHyphens w:val="0"/>
        <w:contextualSpacing/>
        <w:jc w:val="both"/>
        <w:rPr>
          <w:b/>
          <w:sz w:val="24"/>
          <w:szCs w:val="24"/>
          <w:lang w:eastAsia="en-US"/>
        </w:rPr>
      </w:pPr>
      <w:r w:rsidRPr="00C16B66">
        <w:rPr>
          <w:b/>
          <w:sz w:val="24"/>
          <w:szCs w:val="24"/>
        </w:rPr>
        <w:t xml:space="preserve">OPĆI DIO </w:t>
      </w:r>
      <w:r w:rsidR="003D183C" w:rsidRPr="00C16B66">
        <w:rPr>
          <w:b/>
          <w:sz w:val="24"/>
          <w:szCs w:val="24"/>
        </w:rPr>
        <w:t>POLU</w:t>
      </w:r>
      <w:r w:rsidRPr="00C16B66">
        <w:rPr>
          <w:b/>
          <w:sz w:val="24"/>
          <w:szCs w:val="24"/>
        </w:rPr>
        <w:t>GODIŠNJEG IZVJEŠTAJA O IZVRŠENJU FINANCIJSKOG PLANA</w:t>
      </w:r>
    </w:p>
    <w:p w14:paraId="247D83E7" w14:textId="77777777" w:rsidR="00050751" w:rsidRPr="00C16B66" w:rsidRDefault="00050751" w:rsidP="009F47E6">
      <w:pPr>
        <w:spacing w:line="240" w:lineRule="auto"/>
        <w:ind w:left="360"/>
        <w:jc w:val="both"/>
        <w:rPr>
          <w:rFonts w:ascii="Times New Roman" w:hAnsi="Times New Roman"/>
          <w:b/>
          <w:bCs/>
          <w:color w:val="000000"/>
          <w:sz w:val="24"/>
          <w:szCs w:val="24"/>
          <w:lang w:val="en-GB" w:eastAsia="en-GB"/>
        </w:rPr>
      </w:pPr>
    </w:p>
    <w:p w14:paraId="57C9FFBA" w14:textId="27FA6924" w:rsidR="00100E63" w:rsidRPr="00C16B66" w:rsidRDefault="00100E63" w:rsidP="00EE48E1">
      <w:pPr>
        <w:numPr>
          <w:ilvl w:val="0"/>
          <w:numId w:val="18"/>
        </w:numPr>
        <w:spacing w:line="240" w:lineRule="auto"/>
        <w:jc w:val="both"/>
        <w:rPr>
          <w:rFonts w:ascii="Times New Roman" w:hAnsi="Times New Roman"/>
          <w:b/>
          <w:bCs/>
          <w:color w:val="000000"/>
          <w:sz w:val="24"/>
          <w:szCs w:val="24"/>
          <w:lang w:val="en-GB" w:eastAsia="en-GB"/>
        </w:rPr>
      </w:pPr>
      <w:r w:rsidRPr="00C16B66">
        <w:rPr>
          <w:rFonts w:ascii="Times New Roman" w:hAnsi="Times New Roman"/>
          <w:b/>
          <w:bCs/>
          <w:color w:val="000000"/>
          <w:sz w:val="24"/>
          <w:szCs w:val="24"/>
          <w:lang w:val="en-GB" w:eastAsia="en-GB"/>
        </w:rPr>
        <w:t xml:space="preserve"> </w:t>
      </w:r>
      <w:proofErr w:type="spellStart"/>
      <w:r w:rsidRPr="00C16B66">
        <w:rPr>
          <w:rFonts w:ascii="Times New Roman" w:hAnsi="Times New Roman"/>
          <w:b/>
          <w:bCs/>
          <w:color w:val="000000"/>
          <w:sz w:val="24"/>
          <w:szCs w:val="24"/>
          <w:lang w:val="en-GB" w:eastAsia="en-GB"/>
        </w:rPr>
        <w:t>Sažetak</w:t>
      </w:r>
      <w:proofErr w:type="spellEnd"/>
      <w:r w:rsidRPr="00C16B66">
        <w:rPr>
          <w:rFonts w:ascii="Times New Roman" w:hAnsi="Times New Roman"/>
          <w:b/>
          <w:bCs/>
          <w:color w:val="000000"/>
          <w:sz w:val="24"/>
          <w:szCs w:val="24"/>
          <w:lang w:val="en-GB" w:eastAsia="en-GB"/>
        </w:rPr>
        <w:t xml:space="preserve"> </w:t>
      </w:r>
      <w:proofErr w:type="spellStart"/>
      <w:r w:rsidRPr="00C16B66">
        <w:rPr>
          <w:rFonts w:ascii="Times New Roman" w:hAnsi="Times New Roman"/>
          <w:b/>
          <w:bCs/>
          <w:color w:val="000000"/>
          <w:sz w:val="24"/>
          <w:szCs w:val="24"/>
          <w:lang w:val="en-GB" w:eastAsia="en-GB"/>
        </w:rPr>
        <w:t>računa</w:t>
      </w:r>
      <w:proofErr w:type="spellEnd"/>
      <w:r w:rsidRPr="00C16B66">
        <w:rPr>
          <w:rFonts w:ascii="Times New Roman" w:hAnsi="Times New Roman"/>
          <w:b/>
          <w:bCs/>
          <w:color w:val="000000"/>
          <w:sz w:val="24"/>
          <w:szCs w:val="24"/>
          <w:lang w:val="en-GB" w:eastAsia="en-GB"/>
        </w:rPr>
        <w:t xml:space="preserve"> </w:t>
      </w:r>
      <w:proofErr w:type="spellStart"/>
      <w:r w:rsidRPr="00C16B66">
        <w:rPr>
          <w:rFonts w:ascii="Times New Roman" w:hAnsi="Times New Roman"/>
          <w:b/>
          <w:bCs/>
          <w:color w:val="000000"/>
          <w:sz w:val="24"/>
          <w:szCs w:val="24"/>
          <w:lang w:val="en-GB" w:eastAsia="en-GB"/>
        </w:rPr>
        <w:t>prihoda</w:t>
      </w:r>
      <w:proofErr w:type="spellEnd"/>
      <w:r w:rsidRPr="00C16B66">
        <w:rPr>
          <w:rFonts w:ascii="Times New Roman" w:hAnsi="Times New Roman"/>
          <w:b/>
          <w:bCs/>
          <w:color w:val="000000"/>
          <w:sz w:val="24"/>
          <w:szCs w:val="24"/>
          <w:lang w:val="en-GB" w:eastAsia="en-GB"/>
        </w:rPr>
        <w:t xml:space="preserve"> i </w:t>
      </w:r>
      <w:proofErr w:type="spellStart"/>
      <w:r w:rsidRPr="00C16B66">
        <w:rPr>
          <w:rFonts w:ascii="Times New Roman" w:hAnsi="Times New Roman"/>
          <w:b/>
          <w:bCs/>
          <w:color w:val="000000"/>
          <w:sz w:val="24"/>
          <w:szCs w:val="24"/>
          <w:lang w:val="en-GB" w:eastAsia="en-GB"/>
        </w:rPr>
        <w:t>rashoda</w:t>
      </w:r>
      <w:proofErr w:type="spellEnd"/>
      <w:r w:rsidR="00EE48E1" w:rsidRPr="00C16B66">
        <w:rPr>
          <w:rFonts w:ascii="Times New Roman" w:hAnsi="Times New Roman"/>
          <w:b/>
          <w:bCs/>
          <w:color w:val="000000"/>
          <w:sz w:val="24"/>
          <w:szCs w:val="24"/>
          <w:lang w:val="en-GB" w:eastAsia="en-GB"/>
        </w:rPr>
        <w:t xml:space="preserve"> i </w:t>
      </w:r>
      <w:proofErr w:type="spellStart"/>
      <w:r w:rsidR="00EE48E1" w:rsidRPr="00C16B66">
        <w:rPr>
          <w:rFonts w:ascii="Times New Roman" w:hAnsi="Times New Roman"/>
          <w:b/>
          <w:bCs/>
          <w:color w:val="000000"/>
          <w:sz w:val="24"/>
          <w:szCs w:val="24"/>
          <w:lang w:val="en-GB" w:eastAsia="en-GB"/>
        </w:rPr>
        <w:t>računa</w:t>
      </w:r>
      <w:proofErr w:type="spellEnd"/>
      <w:r w:rsidR="00EE48E1" w:rsidRPr="00C16B66">
        <w:rPr>
          <w:rFonts w:ascii="Times New Roman" w:hAnsi="Times New Roman"/>
          <w:b/>
          <w:bCs/>
          <w:color w:val="000000"/>
          <w:sz w:val="24"/>
          <w:szCs w:val="24"/>
          <w:lang w:val="en-GB" w:eastAsia="en-GB"/>
        </w:rPr>
        <w:t xml:space="preserve"> </w:t>
      </w:r>
      <w:proofErr w:type="spellStart"/>
      <w:r w:rsidR="00EE48E1" w:rsidRPr="00C16B66">
        <w:rPr>
          <w:rFonts w:ascii="Times New Roman" w:hAnsi="Times New Roman"/>
          <w:b/>
          <w:bCs/>
          <w:color w:val="000000"/>
          <w:sz w:val="24"/>
          <w:szCs w:val="24"/>
          <w:lang w:val="en-GB" w:eastAsia="en-GB"/>
        </w:rPr>
        <w:t>financiranja</w:t>
      </w:r>
      <w:proofErr w:type="spellEnd"/>
    </w:p>
    <w:p w14:paraId="4905EB7B" w14:textId="77777777" w:rsidR="00050751" w:rsidRPr="00C16B66" w:rsidRDefault="00050751" w:rsidP="00050751">
      <w:pPr>
        <w:jc w:val="both"/>
        <w:rPr>
          <w:rFonts w:ascii="Times New Roman" w:hAnsi="Times New Roman"/>
          <w:sz w:val="24"/>
          <w:szCs w:val="24"/>
        </w:rPr>
      </w:pPr>
      <w:r w:rsidRPr="00C16B66">
        <w:rPr>
          <w:rFonts w:ascii="Times New Roman" w:hAnsi="Times New Roman"/>
          <w:sz w:val="24"/>
          <w:szCs w:val="24"/>
        </w:rPr>
        <w:t>Sažetak Računa prihoda i rashoda i Računa financiranja prikazuje ukupne prihode i rashode, kao i višak/manjak prihoda na razini razreda ekonomske klasifikacije, primitke od financijske imovine i zaduživanja, te izdatke za financijsku imovinu i otplate zajmova, kao i njihovu razliku:</w:t>
      </w:r>
    </w:p>
    <w:p w14:paraId="594B51C2" w14:textId="77777777" w:rsidR="00227A0A" w:rsidRPr="00C16B66" w:rsidRDefault="00227A0A" w:rsidP="009F47E6">
      <w:pPr>
        <w:spacing w:before="120" w:line="240" w:lineRule="auto"/>
        <w:rPr>
          <w:rFonts w:ascii="Times New Roman" w:hAnsi="Times New Roman"/>
          <w:b/>
          <w:color w:val="FF0000"/>
          <w:sz w:val="24"/>
          <w:szCs w:val="24"/>
          <w:lang w:eastAsia="en-US"/>
        </w:rPr>
      </w:pPr>
    </w:p>
    <w:p w14:paraId="1FE3605D" w14:textId="77777777" w:rsidR="006F7E9E" w:rsidRPr="00C16B66" w:rsidRDefault="006F7E9E" w:rsidP="006F7E9E">
      <w:pPr>
        <w:jc w:val="both"/>
        <w:rPr>
          <w:rFonts w:ascii="Times New Roman" w:hAnsi="Times New Roman"/>
          <w:b/>
          <w:bCs/>
          <w:color w:val="000000"/>
          <w:sz w:val="24"/>
          <w:szCs w:val="24"/>
          <w:lang w:val="en-GB" w:eastAsia="en-GB"/>
        </w:rPr>
      </w:pPr>
    </w:p>
    <w:p w14:paraId="1360C667" w14:textId="77777777" w:rsidR="00334E28" w:rsidRPr="00C16B66" w:rsidRDefault="00334E28" w:rsidP="006F7E9E">
      <w:pPr>
        <w:jc w:val="both"/>
        <w:rPr>
          <w:rFonts w:ascii="Times New Roman" w:hAnsi="Times New Roman"/>
          <w:sz w:val="24"/>
          <w:szCs w:val="24"/>
        </w:rPr>
      </w:pPr>
    </w:p>
    <w:p w14:paraId="6C1CB195" w14:textId="77777777" w:rsidR="009357FA" w:rsidRDefault="009357FA" w:rsidP="006F7E9E">
      <w:pPr>
        <w:jc w:val="both"/>
        <w:rPr>
          <w:sz w:val="24"/>
          <w:szCs w:val="24"/>
        </w:rPr>
      </w:pPr>
    </w:p>
    <w:p w14:paraId="5308C951" w14:textId="77777777" w:rsidR="009357FA" w:rsidRDefault="009357FA" w:rsidP="006F7E9E">
      <w:pPr>
        <w:jc w:val="both"/>
        <w:rPr>
          <w:sz w:val="24"/>
          <w:szCs w:val="24"/>
        </w:rPr>
      </w:pPr>
    </w:p>
    <w:p w14:paraId="2CDB9F02" w14:textId="355F30E4" w:rsidR="006F7E9E" w:rsidRPr="009065FD" w:rsidRDefault="006F7E9E" w:rsidP="006F7E9E">
      <w:pPr>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 eur</w:t>
      </w:r>
    </w:p>
    <w:tbl>
      <w:tblPr>
        <w:tblW w:w="10497" w:type="dxa"/>
        <w:tblInd w:w="137" w:type="dxa"/>
        <w:tblLayout w:type="fixed"/>
        <w:tblLook w:val="04A0" w:firstRow="1" w:lastRow="0" w:firstColumn="1" w:lastColumn="0" w:noHBand="0" w:noVBand="1"/>
      </w:tblPr>
      <w:tblGrid>
        <w:gridCol w:w="4125"/>
        <w:gridCol w:w="26"/>
        <w:gridCol w:w="1036"/>
        <w:gridCol w:w="30"/>
        <w:gridCol w:w="1032"/>
        <w:gridCol w:w="34"/>
        <w:gridCol w:w="1028"/>
        <w:gridCol w:w="38"/>
        <w:gridCol w:w="1024"/>
        <w:gridCol w:w="42"/>
        <w:gridCol w:w="1020"/>
        <w:gridCol w:w="46"/>
        <w:gridCol w:w="1016"/>
      </w:tblGrid>
      <w:tr w:rsidR="006F7E9E" w:rsidRPr="006F24F4" w14:paraId="0D293178" w14:textId="77777777" w:rsidTr="001445C6">
        <w:trPr>
          <w:trHeight w:val="628"/>
        </w:trPr>
        <w:tc>
          <w:tcPr>
            <w:tcW w:w="4151" w:type="dxa"/>
            <w:gridSpan w:val="2"/>
            <w:tcBorders>
              <w:top w:val="single" w:sz="4" w:space="0" w:color="auto"/>
              <w:left w:val="single" w:sz="4" w:space="0" w:color="auto"/>
              <w:bottom w:val="single" w:sz="4" w:space="0" w:color="auto"/>
              <w:right w:val="nil"/>
            </w:tcBorders>
            <w:shd w:val="clear" w:color="auto" w:fill="auto"/>
            <w:vAlign w:val="bottom"/>
            <w:hideMark/>
          </w:tcPr>
          <w:p w14:paraId="006FD663"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OPIS</w:t>
            </w:r>
          </w:p>
          <w:p w14:paraId="5D805274" w14:textId="77777777" w:rsidR="006F7E9E" w:rsidRPr="00E42C85" w:rsidRDefault="006F7E9E" w:rsidP="001445C6">
            <w:pPr>
              <w:jc w:val="center"/>
              <w:rPr>
                <w:rFonts w:ascii="Times New Roman" w:hAnsi="Times New Roman"/>
                <w:b/>
                <w:bCs/>
                <w:sz w:val="16"/>
                <w:szCs w:val="16"/>
                <w:lang w:val="en-GB" w:eastAsia="en-GB"/>
              </w:rPr>
            </w:pPr>
          </w:p>
          <w:p w14:paraId="1EE818B7" w14:textId="77777777" w:rsidR="006F7E9E" w:rsidRPr="00E42C85" w:rsidRDefault="006F7E9E" w:rsidP="001445C6">
            <w:pPr>
              <w:jc w:val="center"/>
              <w:rPr>
                <w:rFonts w:ascii="Times New Roman" w:hAnsi="Times New Roman"/>
                <w:b/>
                <w:bCs/>
                <w:sz w:val="16"/>
                <w:szCs w:val="16"/>
                <w:lang w:val="en-GB" w:eastAsia="en-GB"/>
              </w:rPr>
            </w:pP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08EAFD"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Izvršenje</w:t>
            </w:r>
            <w:proofErr w:type="spellEnd"/>
            <w:r w:rsidRPr="00E42C85">
              <w:rPr>
                <w:rFonts w:ascii="Times New Roman" w:hAnsi="Times New Roman"/>
                <w:b/>
                <w:bCs/>
                <w:sz w:val="16"/>
                <w:szCs w:val="16"/>
                <w:lang w:val="en-GB" w:eastAsia="en-GB"/>
              </w:rPr>
              <w:t xml:space="preserve">    1-6/2023.</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762BC2D3"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Izvorni</w:t>
            </w:r>
            <w:proofErr w:type="spellEnd"/>
            <w:r w:rsidRPr="00E42C85">
              <w:rPr>
                <w:rFonts w:ascii="Times New Roman" w:hAnsi="Times New Roman"/>
                <w:b/>
                <w:bCs/>
                <w:sz w:val="16"/>
                <w:szCs w:val="16"/>
                <w:lang w:val="en-GB" w:eastAsia="en-GB"/>
              </w:rPr>
              <w:t xml:space="preserve"> plan</w:t>
            </w:r>
          </w:p>
          <w:p w14:paraId="07DE0D78"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2024.</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6CB76EF6"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Tekući</w:t>
            </w:r>
            <w:proofErr w:type="spellEnd"/>
            <w:r w:rsidRPr="00E42C85">
              <w:rPr>
                <w:rFonts w:ascii="Times New Roman" w:hAnsi="Times New Roman"/>
                <w:b/>
                <w:bCs/>
                <w:sz w:val="16"/>
                <w:szCs w:val="16"/>
                <w:lang w:val="en-GB" w:eastAsia="en-GB"/>
              </w:rPr>
              <w:t xml:space="preserve"> plan</w:t>
            </w:r>
          </w:p>
          <w:p w14:paraId="5428C050"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2024.</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3A669B19"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Izvršenje</w:t>
            </w:r>
            <w:proofErr w:type="spellEnd"/>
            <w:r w:rsidRPr="00E42C85">
              <w:rPr>
                <w:rFonts w:ascii="Times New Roman" w:hAnsi="Times New Roman"/>
                <w:b/>
                <w:bCs/>
                <w:sz w:val="16"/>
                <w:szCs w:val="16"/>
                <w:lang w:val="en-GB" w:eastAsia="en-GB"/>
              </w:rPr>
              <w:t xml:space="preserve">    1-6/2024</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tcPr>
          <w:p w14:paraId="0D58E65A"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Indeks</w:t>
            </w:r>
            <w:proofErr w:type="spellEnd"/>
            <w:r w:rsidRPr="00E42C85">
              <w:rPr>
                <w:rFonts w:ascii="Times New Roman" w:hAnsi="Times New Roman"/>
                <w:b/>
                <w:bCs/>
                <w:sz w:val="16"/>
                <w:szCs w:val="16"/>
                <w:lang w:val="en-GB" w:eastAsia="en-GB"/>
              </w:rPr>
              <w:t xml:space="preserve"> </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2689BD20" w14:textId="77777777" w:rsidR="006F7E9E" w:rsidRPr="00E42C85" w:rsidRDefault="006F7E9E" w:rsidP="001445C6">
            <w:pPr>
              <w:jc w:val="cente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Indeks</w:t>
            </w:r>
            <w:proofErr w:type="spellEnd"/>
          </w:p>
        </w:tc>
      </w:tr>
      <w:tr w:rsidR="006F7E9E" w:rsidRPr="006F24F4" w14:paraId="63D06817" w14:textId="77777777" w:rsidTr="001445C6">
        <w:trPr>
          <w:trHeight w:val="236"/>
        </w:trPr>
        <w:tc>
          <w:tcPr>
            <w:tcW w:w="4151" w:type="dxa"/>
            <w:gridSpan w:val="2"/>
            <w:tcBorders>
              <w:top w:val="single" w:sz="4" w:space="0" w:color="auto"/>
              <w:left w:val="single" w:sz="4" w:space="0" w:color="auto"/>
              <w:bottom w:val="single" w:sz="4" w:space="0" w:color="auto"/>
              <w:right w:val="nil"/>
            </w:tcBorders>
            <w:shd w:val="clear" w:color="auto" w:fill="auto"/>
            <w:vAlign w:val="bottom"/>
            <w:hideMark/>
          </w:tcPr>
          <w:p w14:paraId="005B8EF5"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1</w:t>
            </w:r>
          </w:p>
        </w:tc>
        <w:tc>
          <w:tcPr>
            <w:tcW w:w="10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87EF9F"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2</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21007D75"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3</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2AD9B970"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4</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hideMark/>
          </w:tcPr>
          <w:p w14:paraId="7DABBF8C"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5</w:t>
            </w:r>
          </w:p>
        </w:tc>
        <w:tc>
          <w:tcPr>
            <w:tcW w:w="1066" w:type="dxa"/>
            <w:gridSpan w:val="2"/>
            <w:tcBorders>
              <w:top w:val="single" w:sz="4" w:space="0" w:color="auto"/>
              <w:left w:val="nil"/>
              <w:bottom w:val="single" w:sz="4" w:space="0" w:color="auto"/>
              <w:right w:val="single" w:sz="4" w:space="0" w:color="auto"/>
            </w:tcBorders>
            <w:shd w:val="clear" w:color="000000" w:fill="FFFFFF"/>
            <w:vAlign w:val="center"/>
          </w:tcPr>
          <w:p w14:paraId="40E05119"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6=5/2*100</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78941401" w14:textId="77777777" w:rsidR="006F7E9E" w:rsidRPr="00E42C85" w:rsidRDefault="006F7E9E" w:rsidP="001445C6">
            <w:pPr>
              <w:jc w:val="center"/>
              <w:rPr>
                <w:rFonts w:ascii="Times New Roman" w:hAnsi="Times New Roman"/>
                <w:b/>
                <w:bCs/>
                <w:sz w:val="16"/>
                <w:szCs w:val="16"/>
                <w:lang w:val="en-GB" w:eastAsia="en-GB"/>
              </w:rPr>
            </w:pPr>
            <w:r w:rsidRPr="00E42C85">
              <w:rPr>
                <w:rFonts w:ascii="Times New Roman" w:hAnsi="Times New Roman"/>
                <w:b/>
                <w:bCs/>
                <w:sz w:val="16"/>
                <w:szCs w:val="16"/>
                <w:lang w:val="en-GB" w:eastAsia="en-GB"/>
              </w:rPr>
              <w:t>7=5/4*100</w:t>
            </w:r>
          </w:p>
        </w:tc>
      </w:tr>
      <w:tr w:rsidR="006F7E9E" w:rsidRPr="006F24F4" w14:paraId="33465F12" w14:textId="77777777" w:rsidTr="001445C6">
        <w:trPr>
          <w:trHeight w:val="211"/>
        </w:trPr>
        <w:tc>
          <w:tcPr>
            <w:tcW w:w="10497"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D3632C4" w14:textId="77777777" w:rsidR="006F7E9E" w:rsidRPr="00E42C85" w:rsidRDefault="006F7E9E" w:rsidP="006F7E9E">
            <w:pPr>
              <w:pStyle w:val="ListParagraph"/>
              <w:numPr>
                <w:ilvl w:val="4"/>
                <w:numId w:val="17"/>
              </w:numPr>
              <w:suppressAutoHyphens w:val="0"/>
              <w:ind w:left="3595" w:hanging="357"/>
              <w:contextualSpacing/>
              <w:rPr>
                <w:b/>
                <w:bCs/>
                <w:sz w:val="16"/>
                <w:szCs w:val="16"/>
                <w:lang w:val="en-GB" w:eastAsia="en-GB"/>
              </w:rPr>
            </w:pPr>
            <w:r w:rsidRPr="00E42C85">
              <w:rPr>
                <w:b/>
                <w:bCs/>
                <w:sz w:val="16"/>
                <w:szCs w:val="16"/>
                <w:lang w:val="en-GB" w:eastAsia="en-GB"/>
              </w:rPr>
              <w:t>RAČUN PRIHODA I RASHODA</w:t>
            </w:r>
          </w:p>
        </w:tc>
      </w:tr>
      <w:tr w:rsidR="00362F51" w:rsidRPr="006F24F4" w14:paraId="4977C30F"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BDD6EE"/>
            <w:vAlign w:val="center"/>
            <w:hideMark/>
          </w:tcPr>
          <w:p w14:paraId="2DBA1586" w14:textId="77777777" w:rsidR="006F7E9E" w:rsidRPr="00E42C85" w:rsidRDefault="006F7E9E" w:rsidP="001445C6">
            <w:pPr>
              <w:rPr>
                <w:rFonts w:ascii="Times New Roman" w:hAnsi="Times New Roman"/>
                <w:b/>
                <w:bCs/>
                <w:sz w:val="16"/>
                <w:szCs w:val="16"/>
                <w:lang w:val="en-GB" w:eastAsia="en-GB"/>
              </w:rPr>
            </w:pPr>
            <w:r w:rsidRPr="00E42C85">
              <w:rPr>
                <w:rFonts w:ascii="Times New Roman" w:hAnsi="Times New Roman"/>
                <w:b/>
                <w:bCs/>
                <w:sz w:val="16"/>
                <w:szCs w:val="16"/>
                <w:lang w:val="en-GB" w:eastAsia="en-GB"/>
              </w:rPr>
              <w:t>PRIHODI UKUPNO</w:t>
            </w:r>
          </w:p>
        </w:tc>
        <w:tc>
          <w:tcPr>
            <w:tcW w:w="1066" w:type="dxa"/>
            <w:gridSpan w:val="2"/>
            <w:tcBorders>
              <w:top w:val="nil"/>
              <w:left w:val="single" w:sz="4" w:space="0" w:color="auto"/>
              <w:bottom w:val="single" w:sz="4" w:space="0" w:color="auto"/>
              <w:right w:val="single" w:sz="4" w:space="0" w:color="auto"/>
            </w:tcBorders>
            <w:shd w:val="clear" w:color="auto" w:fill="BDD6EE"/>
            <w:noWrap/>
            <w:vAlign w:val="center"/>
          </w:tcPr>
          <w:p w14:paraId="56D8834E" w14:textId="68A5F80A"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188.222,86</w:t>
            </w:r>
          </w:p>
        </w:tc>
        <w:tc>
          <w:tcPr>
            <w:tcW w:w="1066" w:type="dxa"/>
            <w:gridSpan w:val="2"/>
            <w:tcBorders>
              <w:top w:val="nil"/>
              <w:left w:val="nil"/>
              <w:bottom w:val="single" w:sz="4" w:space="0" w:color="auto"/>
              <w:right w:val="single" w:sz="4" w:space="0" w:color="auto"/>
            </w:tcBorders>
            <w:shd w:val="clear" w:color="auto" w:fill="BDD6EE"/>
            <w:noWrap/>
            <w:vAlign w:val="center"/>
          </w:tcPr>
          <w:p w14:paraId="4B322811" w14:textId="613C365D"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494.992,00</w:t>
            </w:r>
          </w:p>
        </w:tc>
        <w:tc>
          <w:tcPr>
            <w:tcW w:w="1066" w:type="dxa"/>
            <w:gridSpan w:val="2"/>
            <w:tcBorders>
              <w:top w:val="nil"/>
              <w:left w:val="nil"/>
              <w:bottom w:val="single" w:sz="4" w:space="0" w:color="auto"/>
              <w:right w:val="single" w:sz="4" w:space="0" w:color="auto"/>
            </w:tcBorders>
            <w:shd w:val="clear" w:color="auto" w:fill="BDD6EE"/>
            <w:noWrap/>
            <w:vAlign w:val="center"/>
          </w:tcPr>
          <w:p w14:paraId="5E38011F" w14:textId="1C18B158"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555.777,00</w:t>
            </w:r>
          </w:p>
        </w:tc>
        <w:tc>
          <w:tcPr>
            <w:tcW w:w="1066" w:type="dxa"/>
            <w:gridSpan w:val="2"/>
            <w:tcBorders>
              <w:top w:val="nil"/>
              <w:left w:val="nil"/>
              <w:bottom w:val="single" w:sz="4" w:space="0" w:color="auto"/>
              <w:right w:val="single" w:sz="4" w:space="0" w:color="auto"/>
            </w:tcBorders>
            <w:shd w:val="clear" w:color="auto" w:fill="BDD6EE"/>
            <w:noWrap/>
            <w:vAlign w:val="center"/>
          </w:tcPr>
          <w:p w14:paraId="258FE026" w14:textId="1476EA69"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213.063,25</w:t>
            </w:r>
          </w:p>
        </w:tc>
        <w:tc>
          <w:tcPr>
            <w:tcW w:w="1066" w:type="dxa"/>
            <w:gridSpan w:val="2"/>
            <w:tcBorders>
              <w:top w:val="nil"/>
              <w:left w:val="nil"/>
              <w:bottom w:val="single" w:sz="4" w:space="0" w:color="auto"/>
              <w:right w:val="single" w:sz="4" w:space="0" w:color="auto"/>
            </w:tcBorders>
            <w:shd w:val="clear" w:color="auto" w:fill="BDD6EE"/>
            <w:vAlign w:val="center"/>
          </w:tcPr>
          <w:p w14:paraId="1B96DC23" w14:textId="7C3966E5"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113</w:t>
            </w:r>
          </w:p>
        </w:tc>
        <w:tc>
          <w:tcPr>
            <w:tcW w:w="1016" w:type="dxa"/>
            <w:tcBorders>
              <w:top w:val="nil"/>
              <w:left w:val="nil"/>
              <w:bottom w:val="single" w:sz="4" w:space="0" w:color="auto"/>
              <w:right w:val="single" w:sz="4" w:space="0" w:color="auto"/>
            </w:tcBorders>
            <w:shd w:val="clear" w:color="auto" w:fill="BDD6EE"/>
            <w:noWrap/>
            <w:vAlign w:val="center"/>
          </w:tcPr>
          <w:p w14:paraId="0587E563" w14:textId="03FC5F84" w:rsidR="006F7E9E" w:rsidRPr="00603CC2" w:rsidRDefault="00E42C85" w:rsidP="00E42C85">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38</w:t>
            </w:r>
          </w:p>
        </w:tc>
      </w:tr>
      <w:tr w:rsidR="003B0C8E" w:rsidRPr="006F24F4" w14:paraId="409F5086"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FFFFFF"/>
            <w:vAlign w:val="center"/>
            <w:hideMark/>
          </w:tcPr>
          <w:p w14:paraId="1282E3DA" w14:textId="77777777" w:rsidR="006F7E9E" w:rsidRPr="00E42C85" w:rsidRDefault="006F7E9E" w:rsidP="001445C6">
            <w:pPr>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6 </w:t>
            </w:r>
            <w:proofErr w:type="spellStart"/>
            <w:r w:rsidRPr="00E42C85">
              <w:rPr>
                <w:rFonts w:ascii="Times New Roman" w:hAnsi="Times New Roman"/>
                <w:b/>
                <w:bCs/>
                <w:sz w:val="16"/>
                <w:szCs w:val="16"/>
                <w:lang w:val="en-GB" w:eastAsia="en-GB"/>
              </w:rPr>
              <w:t>Prihodi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poslovanja</w:t>
            </w:r>
            <w:proofErr w:type="spellEnd"/>
          </w:p>
        </w:tc>
        <w:tc>
          <w:tcPr>
            <w:tcW w:w="1066" w:type="dxa"/>
            <w:gridSpan w:val="2"/>
            <w:tcBorders>
              <w:top w:val="nil"/>
              <w:left w:val="single" w:sz="4" w:space="0" w:color="auto"/>
              <w:bottom w:val="single" w:sz="4" w:space="0" w:color="auto"/>
              <w:right w:val="single" w:sz="4" w:space="0" w:color="auto"/>
            </w:tcBorders>
            <w:shd w:val="clear" w:color="auto" w:fill="FFFFFF"/>
            <w:noWrap/>
            <w:vAlign w:val="center"/>
          </w:tcPr>
          <w:p w14:paraId="41972F20" w14:textId="4C4B45F8"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188.222,86</w:t>
            </w:r>
          </w:p>
        </w:tc>
        <w:tc>
          <w:tcPr>
            <w:tcW w:w="1066" w:type="dxa"/>
            <w:gridSpan w:val="2"/>
            <w:tcBorders>
              <w:top w:val="nil"/>
              <w:left w:val="nil"/>
              <w:bottom w:val="single" w:sz="4" w:space="0" w:color="auto"/>
              <w:right w:val="single" w:sz="4" w:space="0" w:color="auto"/>
            </w:tcBorders>
            <w:shd w:val="clear" w:color="auto" w:fill="FFFFFF"/>
            <w:noWrap/>
            <w:vAlign w:val="center"/>
          </w:tcPr>
          <w:p w14:paraId="5FF7BB62" w14:textId="52C653CA"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494.992,00</w:t>
            </w:r>
          </w:p>
        </w:tc>
        <w:tc>
          <w:tcPr>
            <w:tcW w:w="1066" w:type="dxa"/>
            <w:gridSpan w:val="2"/>
            <w:tcBorders>
              <w:top w:val="nil"/>
              <w:left w:val="nil"/>
              <w:bottom w:val="single" w:sz="4" w:space="0" w:color="auto"/>
              <w:right w:val="single" w:sz="4" w:space="0" w:color="auto"/>
            </w:tcBorders>
            <w:shd w:val="clear" w:color="auto" w:fill="FFFFFF"/>
            <w:noWrap/>
            <w:vAlign w:val="center"/>
          </w:tcPr>
          <w:p w14:paraId="3DDC99DC" w14:textId="22391A69"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555.777,00</w:t>
            </w:r>
          </w:p>
        </w:tc>
        <w:tc>
          <w:tcPr>
            <w:tcW w:w="1066" w:type="dxa"/>
            <w:gridSpan w:val="2"/>
            <w:tcBorders>
              <w:top w:val="nil"/>
              <w:left w:val="nil"/>
              <w:bottom w:val="single" w:sz="4" w:space="0" w:color="auto"/>
              <w:right w:val="single" w:sz="4" w:space="0" w:color="auto"/>
            </w:tcBorders>
            <w:shd w:val="clear" w:color="auto" w:fill="FFFFFF"/>
            <w:noWrap/>
            <w:vAlign w:val="center"/>
          </w:tcPr>
          <w:p w14:paraId="53075F0B" w14:textId="169D746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213.063,25</w:t>
            </w:r>
          </w:p>
        </w:tc>
        <w:tc>
          <w:tcPr>
            <w:tcW w:w="1066" w:type="dxa"/>
            <w:gridSpan w:val="2"/>
            <w:tcBorders>
              <w:top w:val="nil"/>
              <w:left w:val="nil"/>
              <w:bottom w:val="single" w:sz="4" w:space="0" w:color="auto"/>
              <w:right w:val="single" w:sz="4" w:space="0" w:color="auto"/>
            </w:tcBorders>
            <w:shd w:val="clear" w:color="auto" w:fill="FFFFFF"/>
            <w:vAlign w:val="center"/>
          </w:tcPr>
          <w:p w14:paraId="5CD605D5" w14:textId="19B9B5B6"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113</w:t>
            </w:r>
          </w:p>
        </w:tc>
        <w:tc>
          <w:tcPr>
            <w:tcW w:w="1016" w:type="dxa"/>
            <w:tcBorders>
              <w:top w:val="nil"/>
              <w:left w:val="nil"/>
              <w:bottom w:val="single" w:sz="4" w:space="0" w:color="auto"/>
              <w:right w:val="single" w:sz="4" w:space="0" w:color="auto"/>
            </w:tcBorders>
            <w:shd w:val="clear" w:color="auto" w:fill="FFFFFF"/>
            <w:noWrap/>
            <w:vAlign w:val="center"/>
          </w:tcPr>
          <w:p w14:paraId="19AA983E" w14:textId="40656703"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38</w:t>
            </w:r>
          </w:p>
        </w:tc>
      </w:tr>
      <w:tr w:rsidR="003B0C8E" w:rsidRPr="006F24F4" w14:paraId="5E345EBA"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FFFFFF"/>
            <w:vAlign w:val="center"/>
            <w:hideMark/>
          </w:tcPr>
          <w:p w14:paraId="3AE101E4" w14:textId="77777777" w:rsidR="006F7E9E" w:rsidRPr="00E42C85" w:rsidRDefault="006F7E9E" w:rsidP="001445C6">
            <w:pPr>
              <w:ind w:right="-33"/>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7 </w:t>
            </w:r>
            <w:proofErr w:type="spellStart"/>
            <w:r w:rsidRPr="00E42C85">
              <w:rPr>
                <w:rFonts w:ascii="Times New Roman" w:hAnsi="Times New Roman"/>
                <w:b/>
                <w:bCs/>
                <w:sz w:val="16"/>
                <w:szCs w:val="16"/>
                <w:lang w:val="en-GB" w:eastAsia="en-GB"/>
              </w:rPr>
              <w:t>Prihodi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od</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prodaje</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nefinancijske</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imovine</w:t>
            </w:r>
            <w:proofErr w:type="spellEnd"/>
          </w:p>
        </w:tc>
        <w:tc>
          <w:tcPr>
            <w:tcW w:w="1066" w:type="dxa"/>
            <w:gridSpan w:val="2"/>
            <w:tcBorders>
              <w:top w:val="nil"/>
              <w:left w:val="single" w:sz="4" w:space="0" w:color="auto"/>
              <w:bottom w:val="single" w:sz="4" w:space="0" w:color="auto"/>
              <w:right w:val="single" w:sz="4" w:space="0" w:color="auto"/>
            </w:tcBorders>
            <w:shd w:val="clear" w:color="auto" w:fill="FFFFFF"/>
            <w:noWrap/>
            <w:vAlign w:val="center"/>
          </w:tcPr>
          <w:p w14:paraId="6512602B" w14:textId="0D2DAEF1"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6" w:type="dxa"/>
            <w:gridSpan w:val="2"/>
            <w:tcBorders>
              <w:top w:val="nil"/>
              <w:left w:val="nil"/>
              <w:bottom w:val="single" w:sz="4" w:space="0" w:color="auto"/>
              <w:right w:val="single" w:sz="4" w:space="0" w:color="auto"/>
            </w:tcBorders>
            <w:shd w:val="clear" w:color="auto" w:fill="FFFFFF"/>
            <w:noWrap/>
            <w:vAlign w:val="center"/>
          </w:tcPr>
          <w:p w14:paraId="0D003162" w14:textId="2C9D06A7"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6" w:type="dxa"/>
            <w:gridSpan w:val="2"/>
            <w:tcBorders>
              <w:top w:val="nil"/>
              <w:left w:val="nil"/>
              <w:bottom w:val="single" w:sz="4" w:space="0" w:color="auto"/>
              <w:right w:val="single" w:sz="4" w:space="0" w:color="auto"/>
            </w:tcBorders>
            <w:shd w:val="clear" w:color="auto" w:fill="FFFFFF"/>
            <w:noWrap/>
            <w:vAlign w:val="center"/>
          </w:tcPr>
          <w:p w14:paraId="5B733552" w14:textId="1F1509D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6" w:type="dxa"/>
            <w:gridSpan w:val="2"/>
            <w:tcBorders>
              <w:top w:val="nil"/>
              <w:left w:val="nil"/>
              <w:bottom w:val="single" w:sz="4" w:space="0" w:color="auto"/>
              <w:right w:val="single" w:sz="4" w:space="0" w:color="auto"/>
            </w:tcBorders>
            <w:shd w:val="clear" w:color="auto" w:fill="FFFFFF"/>
            <w:noWrap/>
            <w:vAlign w:val="center"/>
          </w:tcPr>
          <w:p w14:paraId="6DD177E2" w14:textId="05282AEC"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6" w:type="dxa"/>
            <w:gridSpan w:val="2"/>
            <w:tcBorders>
              <w:top w:val="nil"/>
              <w:left w:val="nil"/>
              <w:bottom w:val="single" w:sz="4" w:space="0" w:color="auto"/>
              <w:right w:val="single" w:sz="4" w:space="0" w:color="auto"/>
            </w:tcBorders>
            <w:shd w:val="clear" w:color="auto" w:fill="FFFFFF"/>
            <w:vAlign w:val="center"/>
          </w:tcPr>
          <w:p w14:paraId="17F104ED" w14:textId="710345B8"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16" w:type="dxa"/>
            <w:tcBorders>
              <w:top w:val="nil"/>
              <w:left w:val="nil"/>
              <w:bottom w:val="single" w:sz="4" w:space="0" w:color="auto"/>
              <w:right w:val="single" w:sz="4" w:space="0" w:color="auto"/>
            </w:tcBorders>
            <w:shd w:val="clear" w:color="auto" w:fill="FFFFFF"/>
            <w:noWrap/>
            <w:vAlign w:val="center"/>
          </w:tcPr>
          <w:p w14:paraId="1456BA43" w14:textId="1FA74C1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r>
      <w:tr w:rsidR="00362F51" w:rsidRPr="006F24F4" w14:paraId="4F28F0A2"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BDD6EE"/>
            <w:noWrap/>
            <w:vAlign w:val="center"/>
            <w:hideMark/>
          </w:tcPr>
          <w:p w14:paraId="1A22DCDD" w14:textId="77777777" w:rsidR="006F7E9E" w:rsidRPr="00E42C85" w:rsidRDefault="006F7E9E" w:rsidP="001445C6">
            <w:pPr>
              <w:rPr>
                <w:rFonts w:ascii="Times New Roman" w:hAnsi="Times New Roman"/>
                <w:sz w:val="16"/>
                <w:szCs w:val="16"/>
                <w:lang w:val="en-GB" w:eastAsia="en-GB"/>
              </w:rPr>
            </w:pPr>
            <w:r w:rsidRPr="00E42C85">
              <w:rPr>
                <w:rFonts w:ascii="Times New Roman" w:hAnsi="Times New Roman"/>
                <w:b/>
                <w:bCs/>
                <w:sz w:val="16"/>
                <w:szCs w:val="16"/>
                <w:lang w:val="en-GB" w:eastAsia="en-GB"/>
              </w:rPr>
              <w:t>RASHODI UKUPO</w:t>
            </w:r>
          </w:p>
        </w:tc>
        <w:tc>
          <w:tcPr>
            <w:tcW w:w="1066" w:type="dxa"/>
            <w:gridSpan w:val="2"/>
            <w:tcBorders>
              <w:top w:val="nil"/>
              <w:left w:val="single" w:sz="4" w:space="0" w:color="auto"/>
              <w:bottom w:val="single" w:sz="4" w:space="0" w:color="auto"/>
              <w:right w:val="single" w:sz="4" w:space="0" w:color="auto"/>
            </w:tcBorders>
            <w:shd w:val="clear" w:color="auto" w:fill="BDD6EE"/>
            <w:noWrap/>
            <w:vAlign w:val="center"/>
          </w:tcPr>
          <w:p w14:paraId="467FD537" w14:textId="1F017D87"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179.053,97</w:t>
            </w:r>
          </w:p>
        </w:tc>
        <w:tc>
          <w:tcPr>
            <w:tcW w:w="1066" w:type="dxa"/>
            <w:gridSpan w:val="2"/>
            <w:tcBorders>
              <w:top w:val="nil"/>
              <w:left w:val="nil"/>
              <w:bottom w:val="single" w:sz="4" w:space="0" w:color="auto"/>
              <w:right w:val="single" w:sz="4" w:space="0" w:color="auto"/>
            </w:tcBorders>
            <w:shd w:val="clear" w:color="auto" w:fill="BDD6EE"/>
            <w:noWrap/>
            <w:vAlign w:val="center"/>
          </w:tcPr>
          <w:p w14:paraId="31236B09" w14:textId="05B30CAC"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494.992,00</w:t>
            </w:r>
          </w:p>
        </w:tc>
        <w:tc>
          <w:tcPr>
            <w:tcW w:w="1066" w:type="dxa"/>
            <w:gridSpan w:val="2"/>
            <w:tcBorders>
              <w:top w:val="nil"/>
              <w:left w:val="nil"/>
              <w:bottom w:val="single" w:sz="4" w:space="0" w:color="auto"/>
              <w:right w:val="single" w:sz="4" w:space="0" w:color="auto"/>
            </w:tcBorders>
            <w:shd w:val="clear" w:color="auto" w:fill="BDD6EE"/>
            <w:noWrap/>
            <w:vAlign w:val="center"/>
          </w:tcPr>
          <w:p w14:paraId="36CDF9C2" w14:textId="0D18B2CC"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534.038,00</w:t>
            </w:r>
          </w:p>
        </w:tc>
        <w:tc>
          <w:tcPr>
            <w:tcW w:w="1066" w:type="dxa"/>
            <w:gridSpan w:val="2"/>
            <w:tcBorders>
              <w:top w:val="nil"/>
              <w:left w:val="nil"/>
              <w:bottom w:val="single" w:sz="4" w:space="0" w:color="auto"/>
              <w:right w:val="single" w:sz="4" w:space="0" w:color="auto"/>
            </w:tcBorders>
            <w:shd w:val="clear" w:color="auto" w:fill="BDD6EE"/>
            <w:noWrap/>
            <w:vAlign w:val="center"/>
          </w:tcPr>
          <w:p w14:paraId="16F357E1" w14:textId="4A4C39E3"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203.604,76</w:t>
            </w:r>
          </w:p>
        </w:tc>
        <w:tc>
          <w:tcPr>
            <w:tcW w:w="1066" w:type="dxa"/>
            <w:gridSpan w:val="2"/>
            <w:tcBorders>
              <w:top w:val="nil"/>
              <w:left w:val="nil"/>
              <w:bottom w:val="single" w:sz="4" w:space="0" w:color="auto"/>
              <w:right w:val="single" w:sz="4" w:space="0" w:color="auto"/>
            </w:tcBorders>
            <w:shd w:val="clear" w:color="auto" w:fill="BDD6EE"/>
            <w:vAlign w:val="center"/>
          </w:tcPr>
          <w:p w14:paraId="107F0265" w14:textId="67D22136"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114</w:t>
            </w:r>
          </w:p>
        </w:tc>
        <w:tc>
          <w:tcPr>
            <w:tcW w:w="1016" w:type="dxa"/>
            <w:tcBorders>
              <w:top w:val="nil"/>
              <w:left w:val="nil"/>
              <w:bottom w:val="single" w:sz="4" w:space="0" w:color="auto"/>
              <w:right w:val="single" w:sz="4" w:space="0" w:color="auto"/>
            </w:tcBorders>
            <w:shd w:val="clear" w:color="auto" w:fill="BDD6EE"/>
            <w:noWrap/>
            <w:vAlign w:val="center"/>
          </w:tcPr>
          <w:p w14:paraId="738BA43F" w14:textId="5423614D"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38</w:t>
            </w:r>
          </w:p>
        </w:tc>
      </w:tr>
      <w:tr w:rsidR="003B0C8E" w:rsidRPr="006F24F4" w14:paraId="139D081D"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FFFFFF"/>
            <w:vAlign w:val="center"/>
            <w:hideMark/>
          </w:tcPr>
          <w:p w14:paraId="70A4587B" w14:textId="77777777" w:rsidR="006F7E9E" w:rsidRPr="00E42C85" w:rsidRDefault="006F7E9E" w:rsidP="001445C6">
            <w:pPr>
              <w:ind w:right="534"/>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3 </w:t>
            </w:r>
            <w:proofErr w:type="spellStart"/>
            <w:r w:rsidRPr="00E42C85">
              <w:rPr>
                <w:rFonts w:ascii="Times New Roman" w:hAnsi="Times New Roman"/>
                <w:b/>
                <w:bCs/>
                <w:sz w:val="16"/>
                <w:szCs w:val="16"/>
                <w:lang w:val="en-GB" w:eastAsia="en-GB"/>
              </w:rPr>
              <w:t>Rashodi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poslovanja</w:t>
            </w:r>
            <w:proofErr w:type="spellEnd"/>
          </w:p>
        </w:tc>
        <w:tc>
          <w:tcPr>
            <w:tcW w:w="1066" w:type="dxa"/>
            <w:gridSpan w:val="2"/>
            <w:tcBorders>
              <w:top w:val="nil"/>
              <w:left w:val="single" w:sz="4" w:space="0" w:color="auto"/>
              <w:bottom w:val="single" w:sz="4" w:space="0" w:color="auto"/>
              <w:right w:val="single" w:sz="4" w:space="0" w:color="auto"/>
            </w:tcBorders>
            <w:shd w:val="clear" w:color="auto" w:fill="FFFFFF"/>
            <w:noWrap/>
            <w:vAlign w:val="center"/>
          </w:tcPr>
          <w:p w14:paraId="6BE35A85" w14:textId="674F0619"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169.592,81</w:t>
            </w:r>
          </w:p>
        </w:tc>
        <w:tc>
          <w:tcPr>
            <w:tcW w:w="1066" w:type="dxa"/>
            <w:gridSpan w:val="2"/>
            <w:tcBorders>
              <w:top w:val="nil"/>
              <w:left w:val="nil"/>
              <w:bottom w:val="single" w:sz="4" w:space="0" w:color="auto"/>
              <w:right w:val="single" w:sz="4" w:space="0" w:color="auto"/>
            </w:tcBorders>
            <w:shd w:val="clear" w:color="auto" w:fill="FFFFFF"/>
            <w:noWrap/>
            <w:vAlign w:val="center"/>
          </w:tcPr>
          <w:p w14:paraId="0C1499A1" w14:textId="410DDF33"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442.132,00</w:t>
            </w:r>
          </w:p>
        </w:tc>
        <w:tc>
          <w:tcPr>
            <w:tcW w:w="1066" w:type="dxa"/>
            <w:gridSpan w:val="2"/>
            <w:tcBorders>
              <w:top w:val="nil"/>
              <w:left w:val="nil"/>
              <w:bottom w:val="single" w:sz="4" w:space="0" w:color="auto"/>
              <w:right w:val="single" w:sz="4" w:space="0" w:color="auto"/>
            </w:tcBorders>
            <w:shd w:val="clear" w:color="auto" w:fill="FFFFFF"/>
            <w:noWrap/>
            <w:vAlign w:val="center"/>
          </w:tcPr>
          <w:p w14:paraId="0D566BF7" w14:textId="16915E55"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452.078,00</w:t>
            </w:r>
          </w:p>
        </w:tc>
        <w:tc>
          <w:tcPr>
            <w:tcW w:w="1066" w:type="dxa"/>
            <w:gridSpan w:val="2"/>
            <w:tcBorders>
              <w:top w:val="nil"/>
              <w:left w:val="nil"/>
              <w:bottom w:val="single" w:sz="4" w:space="0" w:color="auto"/>
              <w:right w:val="single" w:sz="4" w:space="0" w:color="auto"/>
            </w:tcBorders>
            <w:shd w:val="clear" w:color="auto" w:fill="FFFFFF"/>
            <w:noWrap/>
            <w:vAlign w:val="center"/>
          </w:tcPr>
          <w:p w14:paraId="4778983B" w14:textId="5FCEB2D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171.812,07</w:t>
            </w:r>
          </w:p>
        </w:tc>
        <w:tc>
          <w:tcPr>
            <w:tcW w:w="1066" w:type="dxa"/>
            <w:gridSpan w:val="2"/>
            <w:tcBorders>
              <w:top w:val="nil"/>
              <w:left w:val="nil"/>
              <w:bottom w:val="single" w:sz="4" w:space="0" w:color="auto"/>
              <w:right w:val="single" w:sz="4" w:space="0" w:color="auto"/>
            </w:tcBorders>
            <w:shd w:val="clear" w:color="auto" w:fill="FFFFFF"/>
            <w:vAlign w:val="center"/>
          </w:tcPr>
          <w:p w14:paraId="7874DD6E" w14:textId="380B2A72"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101</w:t>
            </w:r>
          </w:p>
        </w:tc>
        <w:tc>
          <w:tcPr>
            <w:tcW w:w="1016" w:type="dxa"/>
            <w:tcBorders>
              <w:top w:val="nil"/>
              <w:left w:val="nil"/>
              <w:bottom w:val="single" w:sz="4" w:space="0" w:color="auto"/>
              <w:right w:val="single" w:sz="4" w:space="0" w:color="auto"/>
            </w:tcBorders>
            <w:shd w:val="clear" w:color="auto" w:fill="FFFFFF"/>
            <w:vAlign w:val="center"/>
          </w:tcPr>
          <w:p w14:paraId="365FC889" w14:textId="774569A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38</w:t>
            </w:r>
          </w:p>
        </w:tc>
      </w:tr>
      <w:tr w:rsidR="003B0C8E" w:rsidRPr="006F24F4" w14:paraId="74704F5B"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FFFFFF"/>
            <w:vAlign w:val="center"/>
          </w:tcPr>
          <w:p w14:paraId="0A4CF9EF" w14:textId="77777777" w:rsidR="006F7E9E" w:rsidRPr="00E42C85" w:rsidRDefault="006F7E9E" w:rsidP="001445C6">
            <w:pPr>
              <w:ind w:right="534"/>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4 </w:t>
            </w:r>
            <w:proofErr w:type="spellStart"/>
            <w:r w:rsidRPr="00E42C85">
              <w:rPr>
                <w:rFonts w:ascii="Times New Roman" w:hAnsi="Times New Roman"/>
                <w:b/>
                <w:bCs/>
                <w:sz w:val="16"/>
                <w:szCs w:val="16"/>
                <w:lang w:val="en-GB" w:eastAsia="en-GB"/>
              </w:rPr>
              <w:t>Rashodi</w:t>
            </w:r>
            <w:proofErr w:type="spellEnd"/>
            <w:r w:rsidRPr="00E42C85">
              <w:rPr>
                <w:rFonts w:ascii="Times New Roman" w:hAnsi="Times New Roman"/>
                <w:b/>
                <w:bCs/>
                <w:sz w:val="16"/>
                <w:szCs w:val="16"/>
                <w:lang w:val="en-GB" w:eastAsia="en-GB"/>
              </w:rPr>
              <w:t xml:space="preserve"> za </w:t>
            </w:r>
            <w:proofErr w:type="spellStart"/>
            <w:r w:rsidRPr="00E42C85">
              <w:rPr>
                <w:rFonts w:ascii="Times New Roman" w:hAnsi="Times New Roman"/>
                <w:b/>
                <w:bCs/>
                <w:sz w:val="16"/>
                <w:szCs w:val="16"/>
                <w:lang w:val="en-GB" w:eastAsia="en-GB"/>
              </w:rPr>
              <w:t>nabavu</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nefinancijske</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imovine</w:t>
            </w:r>
            <w:proofErr w:type="spellEnd"/>
          </w:p>
        </w:tc>
        <w:tc>
          <w:tcPr>
            <w:tcW w:w="1066" w:type="dxa"/>
            <w:gridSpan w:val="2"/>
            <w:tcBorders>
              <w:top w:val="nil"/>
              <w:left w:val="single" w:sz="4" w:space="0" w:color="auto"/>
              <w:bottom w:val="single" w:sz="4" w:space="0" w:color="auto"/>
              <w:right w:val="single" w:sz="4" w:space="0" w:color="auto"/>
            </w:tcBorders>
            <w:shd w:val="clear" w:color="auto" w:fill="FFFFFF"/>
            <w:noWrap/>
            <w:vAlign w:val="center"/>
          </w:tcPr>
          <w:p w14:paraId="461CFE8B" w14:textId="45221DC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9.461,16</w:t>
            </w:r>
          </w:p>
        </w:tc>
        <w:tc>
          <w:tcPr>
            <w:tcW w:w="1066" w:type="dxa"/>
            <w:gridSpan w:val="2"/>
            <w:tcBorders>
              <w:top w:val="nil"/>
              <w:left w:val="nil"/>
              <w:bottom w:val="single" w:sz="4" w:space="0" w:color="auto"/>
              <w:right w:val="single" w:sz="4" w:space="0" w:color="auto"/>
            </w:tcBorders>
            <w:shd w:val="clear" w:color="auto" w:fill="FFFFFF"/>
            <w:noWrap/>
            <w:vAlign w:val="center"/>
          </w:tcPr>
          <w:p w14:paraId="615E0797" w14:textId="282999C2"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52.860,00</w:t>
            </w:r>
          </w:p>
        </w:tc>
        <w:tc>
          <w:tcPr>
            <w:tcW w:w="1066" w:type="dxa"/>
            <w:gridSpan w:val="2"/>
            <w:tcBorders>
              <w:top w:val="nil"/>
              <w:left w:val="nil"/>
              <w:bottom w:val="single" w:sz="4" w:space="0" w:color="auto"/>
              <w:right w:val="single" w:sz="4" w:space="0" w:color="auto"/>
            </w:tcBorders>
            <w:shd w:val="clear" w:color="auto" w:fill="FFFFFF"/>
            <w:noWrap/>
            <w:vAlign w:val="center"/>
          </w:tcPr>
          <w:p w14:paraId="6F5617AD" w14:textId="41D2A9A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81.960,00</w:t>
            </w:r>
          </w:p>
        </w:tc>
        <w:tc>
          <w:tcPr>
            <w:tcW w:w="1066" w:type="dxa"/>
            <w:gridSpan w:val="2"/>
            <w:tcBorders>
              <w:top w:val="nil"/>
              <w:left w:val="nil"/>
              <w:bottom w:val="single" w:sz="4" w:space="0" w:color="auto"/>
              <w:right w:val="single" w:sz="4" w:space="0" w:color="auto"/>
            </w:tcBorders>
            <w:shd w:val="clear" w:color="auto" w:fill="FFFFFF"/>
            <w:noWrap/>
            <w:vAlign w:val="center"/>
          </w:tcPr>
          <w:p w14:paraId="54D7304C" w14:textId="5360A568"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31.792,69</w:t>
            </w:r>
          </w:p>
        </w:tc>
        <w:tc>
          <w:tcPr>
            <w:tcW w:w="1066" w:type="dxa"/>
            <w:gridSpan w:val="2"/>
            <w:tcBorders>
              <w:top w:val="nil"/>
              <w:left w:val="nil"/>
              <w:bottom w:val="single" w:sz="4" w:space="0" w:color="auto"/>
              <w:right w:val="single" w:sz="4" w:space="0" w:color="auto"/>
            </w:tcBorders>
            <w:shd w:val="clear" w:color="auto" w:fill="FFFFFF"/>
            <w:vAlign w:val="center"/>
          </w:tcPr>
          <w:p w14:paraId="5E64B58A" w14:textId="77587FDF"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336</w:t>
            </w:r>
          </w:p>
        </w:tc>
        <w:tc>
          <w:tcPr>
            <w:tcW w:w="1016" w:type="dxa"/>
            <w:tcBorders>
              <w:top w:val="nil"/>
              <w:left w:val="nil"/>
              <w:bottom w:val="single" w:sz="4" w:space="0" w:color="auto"/>
              <w:right w:val="single" w:sz="4" w:space="0" w:color="auto"/>
            </w:tcBorders>
            <w:shd w:val="clear" w:color="auto" w:fill="FFFFFF"/>
            <w:vAlign w:val="center"/>
          </w:tcPr>
          <w:p w14:paraId="5895587B" w14:textId="2B3AB87C"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39</w:t>
            </w:r>
          </w:p>
        </w:tc>
      </w:tr>
      <w:tr w:rsidR="00362F51" w:rsidRPr="006F24F4" w14:paraId="5F870489" w14:textId="77777777">
        <w:trPr>
          <w:trHeight w:val="368"/>
        </w:trPr>
        <w:tc>
          <w:tcPr>
            <w:tcW w:w="4151" w:type="dxa"/>
            <w:gridSpan w:val="2"/>
            <w:tcBorders>
              <w:top w:val="single" w:sz="4" w:space="0" w:color="auto"/>
              <w:left w:val="single" w:sz="4" w:space="0" w:color="auto"/>
              <w:bottom w:val="single" w:sz="4" w:space="0" w:color="auto"/>
              <w:right w:val="nil"/>
            </w:tcBorders>
            <w:shd w:val="clear" w:color="auto" w:fill="BDD6EE"/>
            <w:vAlign w:val="center"/>
            <w:hideMark/>
          </w:tcPr>
          <w:p w14:paraId="13A14CBF" w14:textId="77777777" w:rsidR="006F7E9E" w:rsidRPr="00E42C85" w:rsidRDefault="006F7E9E" w:rsidP="001445C6">
            <w:pPr>
              <w:rPr>
                <w:rFonts w:ascii="Times New Roman" w:hAnsi="Times New Roman"/>
                <w:b/>
                <w:bCs/>
                <w:sz w:val="16"/>
                <w:szCs w:val="16"/>
                <w:lang w:val="en-GB" w:eastAsia="en-GB"/>
              </w:rPr>
            </w:pPr>
            <w:r w:rsidRPr="00E42C85">
              <w:rPr>
                <w:rFonts w:ascii="Times New Roman" w:hAnsi="Times New Roman"/>
                <w:b/>
                <w:bCs/>
                <w:sz w:val="16"/>
                <w:szCs w:val="16"/>
                <w:lang w:val="en-GB" w:eastAsia="en-GB"/>
              </w:rPr>
              <w:t>RAZLIKA UKUPNIH PRIHODA I UKUPNIH RASHODA</w:t>
            </w:r>
          </w:p>
        </w:tc>
        <w:tc>
          <w:tcPr>
            <w:tcW w:w="1066" w:type="dxa"/>
            <w:gridSpan w:val="2"/>
            <w:tcBorders>
              <w:top w:val="nil"/>
              <w:left w:val="single" w:sz="4" w:space="0" w:color="auto"/>
              <w:bottom w:val="single" w:sz="4" w:space="0" w:color="auto"/>
              <w:right w:val="single" w:sz="4" w:space="0" w:color="auto"/>
            </w:tcBorders>
            <w:shd w:val="clear" w:color="auto" w:fill="BDD6EE"/>
            <w:noWrap/>
            <w:vAlign w:val="center"/>
          </w:tcPr>
          <w:p w14:paraId="2E0A0A70" w14:textId="41107E18"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9.168,89</w:t>
            </w:r>
          </w:p>
        </w:tc>
        <w:tc>
          <w:tcPr>
            <w:tcW w:w="1066" w:type="dxa"/>
            <w:gridSpan w:val="2"/>
            <w:tcBorders>
              <w:top w:val="nil"/>
              <w:left w:val="nil"/>
              <w:bottom w:val="single" w:sz="4" w:space="0" w:color="auto"/>
              <w:right w:val="single" w:sz="4" w:space="0" w:color="auto"/>
            </w:tcBorders>
            <w:shd w:val="clear" w:color="auto" w:fill="BDD6EE"/>
            <w:noWrap/>
            <w:vAlign w:val="center"/>
          </w:tcPr>
          <w:p w14:paraId="523F365D" w14:textId="30C23CF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6" w:type="dxa"/>
            <w:gridSpan w:val="2"/>
            <w:tcBorders>
              <w:top w:val="nil"/>
              <w:left w:val="nil"/>
              <w:bottom w:val="single" w:sz="4" w:space="0" w:color="auto"/>
              <w:right w:val="single" w:sz="4" w:space="0" w:color="auto"/>
            </w:tcBorders>
            <w:shd w:val="clear" w:color="auto" w:fill="BDD6EE"/>
            <w:noWrap/>
            <w:vAlign w:val="center"/>
          </w:tcPr>
          <w:p w14:paraId="5E157928" w14:textId="4298DA6C"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21.739,00</w:t>
            </w:r>
          </w:p>
        </w:tc>
        <w:tc>
          <w:tcPr>
            <w:tcW w:w="1066" w:type="dxa"/>
            <w:gridSpan w:val="2"/>
            <w:tcBorders>
              <w:top w:val="nil"/>
              <w:left w:val="nil"/>
              <w:bottom w:val="single" w:sz="4" w:space="0" w:color="auto"/>
              <w:right w:val="single" w:sz="4" w:space="0" w:color="auto"/>
            </w:tcBorders>
            <w:shd w:val="clear" w:color="auto" w:fill="BDD6EE"/>
            <w:noWrap/>
            <w:vAlign w:val="center"/>
          </w:tcPr>
          <w:p w14:paraId="78D5D888" w14:textId="227C3D36"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9.458,49</w:t>
            </w:r>
          </w:p>
        </w:tc>
        <w:tc>
          <w:tcPr>
            <w:tcW w:w="1066" w:type="dxa"/>
            <w:gridSpan w:val="2"/>
            <w:tcBorders>
              <w:top w:val="nil"/>
              <w:left w:val="nil"/>
              <w:bottom w:val="single" w:sz="4" w:space="0" w:color="auto"/>
              <w:right w:val="single" w:sz="4" w:space="0" w:color="auto"/>
            </w:tcBorders>
            <w:shd w:val="clear" w:color="auto" w:fill="BDD6EE"/>
            <w:vAlign w:val="center"/>
          </w:tcPr>
          <w:p w14:paraId="3EE0D3EA" w14:textId="76805B5A"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103</w:t>
            </w:r>
          </w:p>
        </w:tc>
        <w:tc>
          <w:tcPr>
            <w:tcW w:w="1016" w:type="dxa"/>
            <w:tcBorders>
              <w:top w:val="nil"/>
              <w:left w:val="nil"/>
              <w:bottom w:val="single" w:sz="4" w:space="0" w:color="auto"/>
              <w:right w:val="single" w:sz="4" w:space="0" w:color="auto"/>
            </w:tcBorders>
            <w:shd w:val="clear" w:color="auto" w:fill="BDD6EE"/>
            <w:noWrap/>
            <w:vAlign w:val="center"/>
          </w:tcPr>
          <w:p w14:paraId="522E913F" w14:textId="12CE4384"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44</w:t>
            </w:r>
          </w:p>
        </w:tc>
      </w:tr>
      <w:tr w:rsidR="006F7E9E" w:rsidRPr="006F24F4" w14:paraId="1A801B38" w14:textId="77777777">
        <w:trPr>
          <w:trHeight w:val="172"/>
        </w:trPr>
        <w:tc>
          <w:tcPr>
            <w:tcW w:w="10497"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59C5F620" w14:textId="77777777" w:rsidR="006F7E9E" w:rsidRPr="00603CC2" w:rsidRDefault="006F7E9E" w:rsidP="006F7E9E">
            <w:pPr>
              <w:pStyle w:val="ListParagraph"/>
              <w:numPr>
                <w:ilvl w:val="4"/>
                <w:numId w:val="17"/>
              </w:numPr>
              <w:suppressAutoHyphens w:val="0"/>
              <w:contextualSpacing/>
              <w:rPr>
                <w:b/>
                <w:bCs/>
                <w:sz w:val="16"/>
                <w:szCs w:val="16"/>
                <w:lang w:val="en-GB" w:eastAsia="en-GB"/>
              </w:rPr>
            </w:pPr>
            <w:r w:rsidRPr="00603CC2">
              <w:rPr>
                <w:b/>
                <w:bCs/>
                <w:sz w:val="16"/>
                <w:szCs w:val="16"/>
                <w:lang w:val="en-GB" w:eastAsia="en-GB"/>
              </w:rPr>
              <w:t>RAČUN FINANCIRANJA</w:t>
            </w:r>
          </w:p>
        </w:tc>
      </w:tr>
      <w:tr w:rsidR="003B0C8E" w:rsidRPr="006F24F4" w14:paraId="63E0E82D" w14:textId="77777777">
        <w:trPr>
          <w:trHeight w:val="333"/>
        </w:trPr>
        <w:tc>
          <w:tcPr>
            <w:tcW w:w="4125" w:type="dxa"/>
            <w:tcBorders>
              <w:top w:val="single" w:sz="4" w:space="0" w:color="auto"/>
              <w:left w:val="single" w:sz="4" w:space="0" w:color="auto"/>
              <w:bottom w:val="single" w:sz="4" w:space="0" w:color="auto"/>
              <w:right w:val="nil"/>
            </w:tcBorders>
            <w:shd w:val="clear" w:color="auto" w:fill="FFFFFF"/>
            <w:vAlign w:val="center"/>
            <w:hideMark/>
          </w:tcPr>
          <w:p w14:paraId="3FA0F4E8" w14:textId="77777777" w:rsidR="006F7E9E" w:rsidRPr="00E42C85" w:rsidRDefault="006F7E9E" w:rsidP="001445C6">
            <w:pPr>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8 </w:t>
            </w:r>
            <w:proofErr w:type="spellStart"/>
            <w:r w:rsidRPr="00E42C85">
              <w:rPr>
                <w:rFonts w:ascii="Times New Roman" w:hAnsi="Times New Roman"/>
                <w:b/>
                <w:bCs/>
                <w:sz w:val="16"/>
                <w:szCs w:val="16"/>
                <w:lang w:val="en-GB" w:eastAsia="en-GB"/>
              </w:rPr>
              <w:t>Primici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od</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financijske</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imovine</w:t>
            </w:r>
            <w:proofErr w:type="spellEnd"/>
            <w:r w:rsidRPr="00E42C85">
              <w:rPr>
                <w:rFonts w:ascii="Times New Roman" w:hAnsi="Times New Roman"/>
                <w:b/>
                <w:bCs/>
                <w:sz w:val="16"/>
                <w:szCs w:val="16"/>
                <w:lang w:val="en-GB" w:eastAsia="en-GB"/>
              </w:rPr>
              <w:t xml:space="preserve"> i </w:t>
            </w:r>
            <w:proofErr w:type="spellStart"/>
            <w:r w:rsidRPr="00E42C85">
              <w:rPr>
                <w:rFonts w:ascii="Times New Roman" w:hAnsi="Times New Roman"/>
                <w:b/>
                <w:bCs/>
                <w:sz w:val="16"/>
                <w:szCs w:val="16"/>
                <w:lang w:val="en-GB" w:eastAsia="en-GB"/>
              </w:rPr>
              <w:t>zaduživanja</w:t>
            </w:r>
            <w:proofErr w:type="spellEnd"/>
          </w:p>
        </w:tc>
        <w:tc>
          <w:tcPr>
            <w:tcW w:w="1062" w:type="dxa"/>
            <w:gridSpan w:val="2"/>
            <w:tcBorders>
              <w:top w:val="nil"/>
              <w:left w:val="single" w:sz="4" w:space="0" w:color="auto"/>
              <w:bottom w:val="single" w:sz="4" w:space="0" w:color="auto"/>
              <w:right w:val="single" w:sz="4" w:space="0" w:color="auto"/>
            </w:tcBorders>
            <w:shd w:val="clear" w:color="auto" w:fill="FFFFFF"/>
            <w:noWrap/>
            <w:vAlign w:val="center"/>
          </w:tcPr>
          <w:p w14:paraId="1CE03FA6" w14:textId="0E00EB89"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61F69533" w14:textId="54588C4F"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4BC6B3D2" w14:textId="640B8C9C"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20ED6784" w14:textId="2A1E3BA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vAlign w:val="center"/>
          </w:tcPr>
          <w:p w14:paraId="4EA8FFD4" w14:textId="64E4311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446B4FCB" w14:textId="402E68B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r>
      <w:tr w:rsidR="003B0C8E" w:rsidRPr="006F24F4" w14:paraId="3D397EED" w14:textId="77777777">
        <w:trPr>
          <w:trHeight w:val="281"/>
        </w:trPr>
        <w:tc>
          <w:tcPr>
            <w:tcW w:w="4125" w:type="dxa"/>
            <w:tcBorders>
              <w:top w:val="single" w:sz="4" w:space="0" w:color="auto"/>
              <w:left w:val="single" w:sz="4" w:space="0" w:color="auto"/>
              <w:bottom w:val="single" w:sz="4" w:space="0" w:color="auto"/>
              <w:right w:val="nil"/>
            </w:tcBorders>
            <w:shd w:val="clear" w:color="auto" w:fill="FFFFFF"/>
            <w:vAlign w:val="center"/>
            <w:hideMark/>
          </w:tcPr>
          <w:p w14:paraId="4637E07D" w14:textId="77777777" w:rsidR="006F7E9E" w:rsidRPr="00E42C85" w:rsidRDefault="006F7E9E" w:rsidP="001445C6">
            <w:pPr>
              <w:ind w:right="-33"/>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5 </w:t>
            </w:r>
            <w:proofErr w:type="spellStart"/>
            <w:r w:rsidRPr="00E42C85">
              <w:rPr>
                <w:rFonts w:ascii="Times New Roman" w:hAnsi="Times New Roman"/>
                <w:b/>
                <w:bCs/>
                <w:sz w:val="16"/>
                <w:szCs w:val="16"/>
                <w:lang w:val="en-GB" w:eastAsia="en-GB"/>
              </w:rPr>
              <w:t>Izdaci</w:t>
            </w:r>
            <w:proofErr w:type="spellEnd"/>
            <w:r w:rsidRPr="00E42C85">
              <w:rPr>
                <w:rFonts w:ascii="Times New Roman" w:hAnsi="Times New Roman"/>
                <w:b/>
                <w:bCs/>
                <w:sz w:val="16"/>
                <w:szCs w:val="16"/>
                <w:lang w:val="en-GB" w:eastAsia="en-GB"/>
              </w:rPr>
              <w:t xml:space="preserve"> za </w:t>
            </w:r>
            <w:proofErr w:type="spellStart"/>
            <w:r w:rsidRPr="00E42C85">
              <w:rPr>
                <w:rFonts w:ascii="Times New Roman" w:hAnsi="Times New Roman"/>
                <w:b/>
                <w:bCs/>
                <w:sz w:val="16"/>
                <w:szCs w:val="16"/>
                <w:lang w:val="en-GB" w:eastAsia="en-GB"/>
              </w:rPr>
              <w:t>financijsku</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imovinu</w:t>
            </w:r>
            <w:proofErr w:type="spellEnd"/>
            <w:r w:rsidRPr="00E42C85">
              <w:rPr>
                <w:rFonts w:ascii="Times New Roman" w:hAnsi="Times New Roman"/>
                <w:b/>
                <w:bCs/>
                <w:sz w:val="16"/>
                <w:szCs w:val="16"/>
                <w:lang w:val="en-GB" w:eastAsia="en-GB"/>
              </w:rPr>
              <w:t xml:space="preserve"> i </w:t>
            </w:r>
            <w:proofErr w:type="spellStart"/>
            <w:r w:rsidRPr="00E42C85">
              <w:rPr>
                <w:rFonts w:ascii="Times New Roman" w:hAnsi="Times New Roman"/>
                <w:b/>
                <w:bCs/>
                <w:sz w:val="16"/>
                <w:szCs w:val="16"/>
                <w:lang w:val="en-GB" w:eastAsia="en-GB"/>
              </w:rPr>
              <w:t>otplate</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zajmova</w:t>
            </w:r>
            <w:proofErr w:type="spellEnd"/>
          </w:p>
        </w:tc>
        <w:tc>
          <w:tcPr>
            <w:tcW w:w="1062" w:type="dxa"/>
            <w:gridSpan w:val="2"/>
            <w:tcBorders>
              <w:top w:val="nil"/>
              <w:left w:val="single" w:sz="4" w:space="0" w:color="auto"/>
              <w:bottom w:val="single" w:sz="4" w:space="0" w:color="auto"/>
              <w:right w:val="single" w:sz="4" w:space="0" w:color="auto"/>
            </w:tcBorders>
            <w:shd w:val="clear" w:color="auto" w:fill="FFFFFF"/>
            <w:noWrap/>
            <w:vAlign w:val="center"/>
          </w:tcPr>
          <w:p w14:paraId="68ABE297" w14:textId="4F74ABA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2520AA20" w14:textId="49EAA1E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712B5D59" w14:textId="4950F7A6"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27A9035D" w14:textId="42397D03"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vAlign w:val="center"/>
          </w:tcPr>
          <w:p w14:paraId="19F2CD25" w14:textId="327DB089"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noWrap/>
            <w:vAlign w:val="center"/>
          </w:tcPr>
          <w:p w14:paraId="12B4CD6D" w14:textId="213D1A8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r>
      <w:tr w:rsidR="00362F51" w:rsidRPr="006F24F4" w14:paraId="7B52E6DD" w14:textId="77777777">
        <w:trPr>
          <w:trHeight w:val="271"/>
        </w:trPr>
        <w:tc>
          <w:tcPr>
            <w:tcW w:w="4125" w:type="dxa"/>
            <w:tcBorders>
              <w:top w:val="single" w:sz="4" w:space="0" w:color="auto"/>
              <w:left w:val="single" w:sz="4" w:space="0" w:color="auto"/>
              <w:bottom w:val="single" w:sz="4" w:space="0" w:color="auto"/>
              <w:right w:val="nil"/>
            </w:tcBorders>
            <w:shd w:val="clear" w:color="auto" w:fill="BDD6EE"/>
            <w:noWrap/>
            <w:vAlign w:val="center"/>
            <w:hideMark/>
          </w:tcPr>
          <w:p w14:paraId="61C72A01" w14:textId="77777777" w:rsidR="006F7E9E" w:rsidRPr="00E42C85" w:rsidRDefault="006F7E9E" w:rsidP="001445C6">
            <w:pPr>
              <w:rPr>
                <w:rFonts w:ascii="Times New Roman" w:hAnsi="Times New Roman"/>
                <w:sz w:val="16"/>
                <w:szCs w:val="16"/>
                <w:lang w:val="en-GB" w:eastAsia="en-GB"/>
              </w:rPr>
            </w:pPr>
            <w:r w:rsidRPr="00E42C85">
              <w:rPr>
                <w:rFonts w:ascii="Times New Roman" w:hAnsi="Times New Roman"/>
                <w:b/>
                <w:bCs/>
                <w:sz w:val="16"/>
                <w:szCs w:val="16"/>
                <w:lang w:val="en-GB" w:eastAsia="en-GB"/>
              </w:rPr>
              <w:t>RAZLIKA PRIMITAKA I IZDATAKA</w:t>
            </w:r>
          </w:p>
        </w:tc>
        <w:tc>
          <w:tcPr>
            <w:tcW w:w="1062" w:type="dxa"/>
            <w:gridSpan w:val="2"/>
            <w:tcBorders>
              <w:top w:val="nil"/>
              <w:left w:val="single" w:sz="4" w:space="0" w:color="auto"/>
              <w:bottom w:val="single" w:sz="4" w:space="0" w:color="auto"/>
              <w:right w:val="single" w:sz="4" w:space="0" w:color="auto"/>
            </w:tcBorders>
            <w:shd w:val="clear" w:color="auto" w:fill="BDD6EE"/>
            <w:noWrap/>
            <w:vAlign w:val="center"/>
          </w:tcPr>
          <w:p w14:paraId="30A35563" w14:textId="1AEA4672"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noWrap/>
            <w:vAlign w:val="center"/>
          </w:tcPr>
          <w:p w14:paraId="050F7575" w14:textId="289D529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noWrap/>
            <w:vAlign w:val="center"/>
          </w:tcPr>
          <w:p w14:paraId="3D19CFB6" w14:textId="36772AA6"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noWrap/>
            <w:vAlign w:val="center"/>
          </w:tcPr>
          <w:p w14:paraId="22425A87" w14:textId="14AC057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vAlign w:val="center"/>
          </w:tcPr>
          <w:p w14:paraId="6697A59D" w14:textId="26595914"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noWrap/>
            <w:vAlign w:val="center"/>
          </w:tcPr>
          <w:p w14:paraId="62B95731" w14:textId="4CBB215E"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r>
      <w:tr w:rsidR="006F7E9E" w:rsidRPr="006F24F4" w14:paraId="718D135E" w14:textId="77777777">
        <w:trPr>
          <w:trHeight w:val="172"/>
        </w:trPr>
        <w:tc>
          <w:tcPr>
            <w:tcW w:w="10497"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366F93FD" w14:textId="77777777" w:rsidR="006F7E9E" w:rsidRPr="00603CC2" w:rsidRDefault="006F7E9E" w:rsidP="006F7E9E">
            <w:pPr>
              <w:pStyle w:val="ListParagraph"/>
              <w:numPr>
                <w:ilvl w:val="4"/>
                <w:numId w:val="17"/>
              </w:numPr>
              <w:suppressAutoHyphens w:val="0"/>
              <w:contextualSpacing/>
              <w:rPr>
                <w:b/>
                <w:bCs/>
                <w:sz w:val="16"/>
                <w:szCs w:val="16"/>
                <w:lang w:val="en-GB" w:eastAsia="en-GB"/>
              </w:rPr>
            </w:pPr>
            <w:r w:rsidRPr="00603CC2">
              <w:rPr>
                <w:b/>
                <w:bCs/>
                <w:sz w:val="16"/>
                <w:szCs w:val="16"/>
                <w:lang w:val="en-GB" w:eastAsia="en-GB"/>
              </w:rPr>
              <w:t>PRENESENI VIŠAK/MANJAK IZ PRETHODNE GODINE</w:t>
            </w:r>
          </w:p>
        </w:tc>
      </w:tr>
      <w:tr w:rsidR="00362F51" w:rsidRPr="006F24F4" w14:paraId="62D7C54C" w14:textId="77777777">
        <w:trPr>
          <w:trHeight w:val="323"/>
        </w:trPr>
        <w:tc>
          <w:tcPr>
            <w:tcW w:w="4125" w:type="dxa"/>
            <w:tcBorders>
              <w:top w:val="single" w:sz="4" w:space="0" w:color="auto"/>
              <w:left w:val="single" w:sz="4" w:space="0" w:color="auto"/>
              <w:bottom w:val="single" w:sz="4" w:space="0" w:color="auto"/>
              <w:right w:val="nil"/>
            </w:tcBorders>
            <w:shd w:val="clear" w:color="auto" w:fill="BDD6EE"/>
            <w:vAlign w:val="center"/>
            <w:hideMark/>
          </w:tcPr>
          <w:p w14:paraId="4C2D01C5" w14:textId="77777777" w:rsidR="006F7E9E" w:rsidRPr="00E42C85" w:rsidRDefault="006F7E9E" w:rsidP="001445C6">
            <w:pPr>
              <w:ind w:right="534"/>
              <w:rPr>
                <w:rFonts w:ascii="Times New Roman" w:hAnsi="Times New Roman"/>
                <w:b/>
                <w:bCs/>
                <w:sz w:val="16"/>
                <w:szCs w:val="16"/>
                <w:lang w:val="en-GB" w:eastAsia="en-GB"/>
              </w:rPr>
            </w:pPr>
            <w:r w:rsidRPr="00E42C85">
              <w:rPr>
                <w:rFonts w:ascii="Times New Roman" w:hAnsi="Times New Roman"/>
                <w:b/>
                <w:bCs/>
                <w:sz w:val="16"/>
                <w:szCs w:val="16"/>
                <w:lang w:val="en-GB" w:eastAsia="en-GB"/>
              </w:rPr>
              <w:t xml:space="preserve">9 </w:t>
            </w:r>
            <w:proofErr w:type="spellStart"/>
            <w:r w:rsidRPr="00E42C85">
              <w:rPr>
                <w:rFonts w:ascii="Times New Roman" w:hAnsi="Times New Roman"/>
                <w:b/>
                <w:bCs/>
                <w:sz w:val="16"/>
                <w:szCs w:val="16"/>
                <w:lang w:val="en-GB" w:eastAsia="en-GB"/>
              </w:rPr>
              <w:t>Preneseni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rezultat</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poslovanja</w:t>
            </w:r>
            <w:proofErr w:type="spellEnd"/>
          </w:p>
        </w:tc>
        <w:tc>
          <w:tcPr>
            <w:tcW w:w="1062" w:type="dxa"/>
            <w:gridSpan w:val="2"/>
            <w:tcBorders>
              <w:top w:val="nil"/>
              <w:left w:val="single" w:sz="4" w:space="0" w:color="auto"/>
              <w:bottom w:val="single" w:sz="4" w:space="0" w:color="auto"/>
              <w:right w:val="single" w:sz="4" w:space="0" w:color="auto"/>
            </w:tcBorders>
            <w:shd w:val="clear" w:color="auto" w:fill="BDD6EE"/>
            <w:noWrap/>
            <w:vAlign w:val="center"/>
          </w:tcPr>
          <w:p w14:paraId="75A9CFE2" w14:textId="20918A61"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-21.965,81</w:t>
            </w:r>
          </w:p>
        </w:tc>
        <w:tc>
          <w:tcPr>
            <w:tcW w:w="1062" w:type="dxa"/>
            <w:gridSpan w:val="2"/>
            <w:tcBorders>
              <w:top w:val="nil"/>
              <w:left w:val="nil"/>
              <w:bottom w:val="single" w:sz="4" w:space="0" w:color="auto"/>
              <w:right w:val="single" w:sz="4" w:space="0" w:color="auto"/>
            </w:tcBorders>
            <w:shd w:val="clear" w:color="auto" w:fill="BDD6EE"/>
            <w:noWrap/>
            <w:vAlign w:val="center"/>
          </w:tcPr>
          <w:p w14:paraId="0E9911D5" w14:textId="0A767F89"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BDD6EE"/>
            <w:noWrap/>
            <w:vAlign w:val="center"/>
          </w:tcPr>
          <w:p w14:paraId="214DCE41" w14:textId="76728D0B"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-21.739,00</w:t>
            </w:r>
          </w:p>
        </w:tc>
        <w:tc>
          <w:tcPr>
            <w:tcW w:w="1062" w:type="dxa"/>
            <w:gridSpan w:val="2"/>
            <w:tcBorders>
              <w:top w:val="nil"/>
              <w:left w:val="nil"/>
              <w:bottom w:val="single" w:sz="4" w:space="0" w:color="auto"/>
              <w:right w:val="single" w:sz="4" w:space="0" w:color="auto"/>
            </w:tcBorders>
            <w:shd w:val="clear" w:color="auto" w:fill="BDD6EE"/>
            <w:noWrap/>
            <w:vAlign w:val="center"/>
          </w:tcPr>
          <w:p w14:paraId="40EE5E18" w14:textId="70DF5AF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-21.739,52</w:t>
            </w:r>
          </w:p>
        </w:tc>
        <w:tc>
          <w:tcPr>
            <w:tcW w:w="1062" w:type="dxa"/>
            <w:gridSpan w:val="2"/>
            <w:tcBorders>
              <w:top w:val="nil"/>
              <w:left w:val="nil"/>
              <w:bottom w:val="single" w:sz="4" w:space="0" w:color="auto"/>
              <w:right w:val="single" w:sz="4" w:space="0" w:color="auto"/>
            </w:tcBorders>
            <w:shd w:val="clear" w:color="auto" w:fill="BDD6EE"/>
            <w:vAlign w:val="center"/>
          </w:tcPr>
          <w:p w14:paraId="139C8754" w14:textId="33EB4F6D"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99</w:t>
            </w:r>
          </w:p>
        </w:tc>
        <w:tc>
          <w:tcPr>
            <w:tcW w:w="1062" w:type="dxa"/>
            <w:gridSpan w:val="2"/>
            <w:tcBorders>
              <w:top w:val="nil"/>
              <w:left w:val="nil"/>
              <w:bottom w:val="single" w:sz="4" w:space="0" w:color="auto"/>
              <w:right w:val="single" w:sz="4" w:space="0" w:color="auto"/>
            </w:tcBorders>
            <w:shd w:val="clear" w:color="auto" w:fill="BDD6EE"/>
            <w:vAlign w:val="center"/>
          </w:tcPr>
          <w:p w14:paraId="7700555D" w14:textId="7F91606A"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100</w:t>
            </w:r>
          </w:p>
        </w:tc>
      </w:tr>
      <w:tr w:rsidR="006F7E9E" w:rsidRPr="006F24F4" w14:paraId="716FC571" w14:textId="77777777">
        <w:trPr>
          <w:trHeight w:val="172"/>
        </w:trPr>
        <w:tc>
          <w:tcPr>
            <w:tcW w:w="10497"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0AB8DFD6" w14:textId="77777777" w:rsidR="006F7E9E" w:rsidRPr="00603CC2" w:rsidRDefault="006F7E9E" w:rsidP="006F7E9E">
            <w:pPr>
              <w:pStyle w:val="ListParagraph"/>
              <w:numPr>
                <w:ilvl w:val="4"/>
                <w:numId w:val="17"/>
              </w:numPr>
              <w:suppressAutoHyphens w:val="0"/>
              <w:contextualSpacing/>
              <w:rPr>
                <w:b/>
                <w:bCs/>
                <w:sz w:val="16"/>
                <w:szCs w:val="16"/>
                <w:lang w:val="en-GB" w:eastAsia="en-GB"/>
              </w:rPr>
            </w:pPr>
            <w:r w:rsidRPr="00603CC2">
              <w:rPr>
                <w:b/>
                <w:bCs/>
                <w:sz w:val="16"/>
                <w:szCs w:val="16"/>
                <w:lang w:val="en-GB" w:eastAsia="en-GB"/>
              </w:rPr>
              <w:t>PRIJENOS VIŠKA/MANJKA U SLJEDEĆE RAZDOBLJE</w:t>
            </w:r>
          </w:p>
        </w:tc>
      </w:tr>
      <w:tr w:rsidR="003B0C8E" w:rsidRPr="006F24F4" w14:paraId="6F667946" w14:textId="77777777">
        <w:trPr>
          <w:trHeight w:val="63"/>
        </w:trPr>
        <w:tc>
          <w:tcPr>
            <w:tcW w:w="4125" w:type="dxa"/>
            <w:tcBorders>
              <w:top w:val="single" w:sz="4" w:space="0" w:color="auto"/>
              <w:left w:val="single" w:sz="4" w:space="0" w:color="auto"/>
              <w:bottom w:val="single" w:sz="4" w:space="0" w:color="auto"/>
              <w:right w:val="nil"/>
            </w:tcBorders>
            <w:shd w:val="clear" w:color="auto" w:fill="FFFFFF"/>
            <w:vAlign w:val="bottom"/>
          </w:tcPr>
          <w:p w14:paraId="67F682CC" w14:textId="77777777" w:rsidR="006F7E9E" w:rsidRPr="00E42C85" w:rsidRDefault="006F7E9E" w:rsidP="001445C6">
            <w:pPr>
              <w:rPr>
                <w:rFonts w:ascii="Times New Roman" w:hAnsi="Times New Roman"/>
                <w:b/>
                <w:bCs/>
                <w:sz w:val="16"/>
                <w:szCs w:val="16"/>
                <w:lang w:val="en-GB" w:eastAsia="en-GB"/>
              </w:rPr>
            </w:pPr>
            <w:r w:rsidRPr="00E42C85">
              <w:rPr>
                <w:rFonts w:ascii="Times New Roman" w:hAnsi="Times New Roman"/>
                <w:b/>
                <w:bCs/>
                <w:sz w:val="16"/>
                <w:szCs w:val="16"/>
                <w:lang w:val="en-GB" w:eastAsia="en-GB"/>
              </w:rPr>
              <w:t>PRIJENOS VIŠKA/MANJKA U SLJEDEĆE RAZDOBLJE</w:t>
            </w:r>
          </w:p>
        </w:tc>
        <w:tc>
          <w:tcPr>
            <w:tcW w:w="1062" w:type="dxa"/>
            <w:gridSpan w:val="2"/>
            <w:tcBorders>
              <w:top w:val="nil"/>
              <w:left w:val="single" w:sz="4" w:space="0" w:color="auto"/>
              <w:bottom w:val="single" w:sz="4" w:space="0" w:color="auto"/>
              <w:right w:val="single" w:sz="4" w:space="0" w:color="auto"/>
            </w:tcBorders>
            <w:shd w:val="clear" w:color="auto" w:fill="FFFFFF"/>
            <w:vAlign w:val="center"/>
          </w:tcPr>
          <w:p w14:paraId="7704CAF6" w14:textId="2C1DB89F"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-12.796,92</w:t>
            </w:r>
          </w:p>
        </w:tc>
        <w:tc>
          <w:tcPr>
            <w:tcW w:w="1062" w:type="dxa"/>
            <w:gridSpan w:val="2"/>
            <w:tcBorders>
              <w:top w:val="nil"/>
              <w:left w:val="nil"/>
              <w:bottom w:val="single" w:sz="4" w:space="0" w:color="auto"/>
              <w:right w:val="single" w:sz="4" w:space="0" w:color="auto"/>
            </w:tcBorders>
            <w:shd w:val="clear" w:color="auto" w:fill="FFFFFF"/>
            <w:vAlign w:val="center"/>
          </w:tcPr>
          <w:p w14:paraId="0DEB2D11" w14:textId="0B407725"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vAlign w:val="center"/>
          </w:tcPr>
          <w:p w14:paraId="122C95A8" w14:textId="43277B14"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0</w:t>
            </w:r>
          </w:p>
        </w:tc>
        <w:tc>
          <w:tcPr>
            <w:tcW w:w="1062" w:type="dxa"/>
            <w:gridSpan w:val="2"/>
            <w:tcBorders>
              <w:top w:val="nil"/>
              <w:left w:val="nil"/>
              <w:bottom w:val="single" w:sz="4" w:space="0" w:color="auto"/>
              <w:right w:val="single" w:sz="4" w:space="0" w:color="auto"/>
            </w:tcBorders>
            <w:shd w:val="clear" w:color="auto" w:fill="FFFFFF"/>
            <w:vAlign w:val="center"/>
          </w:tcPr>
          <w:p w14:paraId="53761583" w14:textId="57FED0FB"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-12.281,03</w:t>
            </w:r>
          </w:p>
        </w:tc>
        <w:tc>
          <w:tcPr>
            <w:tcW w:w="1062" w:type="dxa"/>
            <w:gridSpan w:val="2"/>
            <w:tcBorders>
              <w:top w:val="nil"/>
              <w:left w:val="nil"/>
              <w:bottom w:val="single" w:sz="4" w:space="0" w:color="auto"/>
              <w:right w:val="single" w:sz="4" w:space="0" w:color="auto"/>
            </w:tcBorders>
            <w:shd w:val="clear" w:color="auto" w:fill="FFFFFF"/>
            <w:vAlign w:val="center"/>
          </w:tcPr>
          <w:p w14:paraId="7424275E" w14:textId="609D03A0"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96</w:t>
            </w:r>
          </w:p>
        </w:tc>
        <w:tc>
          <w:tcPr>
            <w:tcW w:w="1062" w:type="dxa"/>
            <w:gridSpan w:val="2"/>
            <w:tcBorders>
              <w:top w:val="nil"/>
              <w:left w:val="nil"/>
              <w:bottom w:val="single" w:sz="4" w:space="0" w:color="auto"/>
              <w:right w:val="single" w:sz="4" w:space="0" w:color="auto"/>
            </w:tcBorders>
            <w:shd w:val="clear" w:color="auto" w:fill="FFFFFF"/>
            <w:vAlign w:val="center"/>
          </w:tcPr>
          <w:p w14:paraId="2A0726C1" w14:textId="02A1033F"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0</w:t>
            </w:r>
          </w:p>
        </w:tc>
      </w:tr>
      <w:tr w:rsidR="00362F51" w:rsidRPr="006F24F4" w14:paraId="1E7DF15D" w14:textId="77777777">
        <w:trPr>
          <w:trHeight w:val="323"/>
        </w:trPr>
        <w:tc>
          <w:tcPr>
            <w:tcW w:w="4125" w:type="dxa"/>
            <w:tcBorders>
              <w:top w:val="single" w:sz="4" w:space="0" w:color="auto"/>
              <w:left w:val="single" w:sz="4" w:space="0" w:color="auto"/>
              <w:bottom w:val="single" w:sz="4" w:space="0" w:color="auto"/>
              <w:right w:val="nil"/>
            </w:tcBorders>
            <w:shd w:val="clear" w:color="auto" w:fill="BDD6EE"/>
            <w:vAlign w:val="center"/>
          </w:tcPr>
          <w:p w14:paraId="4947775A" w14:textId="77777777" w:rsidR="006F7E9E" w:rsidRPr="00E42C85" w:rsidRDefault="006F7E9E" w:rsidP="001445C6">
            <w:pPr>
              <w:ind w:right="534"/>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Ukupno</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prihodi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primici</w:t>
            </w:r>
            <w:proofErr w:type="spellEnd"/>
            <w:r w:rsidRPr="00E42C85">
              <w:rPr>
                <w:rFonts w:ascii="Times New Roman" w:hAnsi="Times New Roman"/>
                <w:b/>
                <w:bCs/>
                <w:sz w:val="16"/>
                <w:szCs w:val="16"/>
                <w:lang w:val="en-GB" w:eastAsia="en-GB"/>
              </w:rPr>
              <w:t xml:space="preserve"> i </w:t>
            </w:r>
            <w:proofErr w:type="spellStart"/>
            <w:r w:rsidRPr="00E42C85">
              <w:rPr>
                <w:rFonts w:ascii="Times New Roman" w:hAnsi="Times New Roman"/>
                <w:b/>
                <w:bCs/>
                <w:sz w:val="16"/>
                <w:szCs w:val="16"/>
                <w:lang w:val="en-GB" w:eastAsia="en-GB"/>
              </w:rPr>
              <w:t>preneseni</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rezultat</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poslovanja</w:t>
            </w:r>
            <w:proofErr w:type="spellEnd"/>
          </w:p>
        </w:tc>
        <w:tc>
          <w:tcPr>
            <w:tcW w:w="1062" w:type="dxa"/>
            <w:gridSpan w:val="2"/>
            <w:tcBorders>
              <w:top w:val="nil"/>
              <w:left w:val="single" w:sz="4" w:space="0" w:color="auto"/>
              <w:bottom w:val="single" w:sz="4" w:space="0" w:color="auto"/>
              <w:right w:val="single" w:sz="4" w:space="0" w:color="auto"/>
            </w:tcBorders>
            <w:shd w:val="clear" w:color="auto" w:fill="BDD6EE"/>
            <w:noWrap/>
            <w:vAlign w:val="center"/>
          </w:tcPr>
          <w:p w14:paraId="55BA9A86" w14:textId="6ABDFBE5"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166.257,05</w:t>
            </w:r>
          </w:p>
        </w:tc>
        <w:tc>
          <w:tcPr>
            <w:tcW w:w="1062" w:type="dxa"/>
            <w:gridSpan w:val="2"/>
            <w:tcBorders>
              <w:top w:val="nil"/>
              <w:left w:val="nil"/>
              <w:bottom w:val="single" w:sz="4" w:space="0" w:color="auto"/>
              <w:right w:val="single" w:sz="4" w:space="0" w:color="auto"/>
            </w:tcBorders>
            <w:shd w:val="clear" w:color="auto" w:fill="BDD6EE"/>
            <w:noWrap/>
            <w:vAlign w:val="center"/>
          </w:tcPr>
          <w:p w14:paraId="72C6F6EB" w14:textId="7D59DFF9"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494.992,00</w:t>
            </w:r>
          </w:p>
        </w:tc>
        <w:tc>
          <w:tcPr>
            <w:tcW w:w="1062" w:type="dxa"/>
            <w:gridSpan w:val="2"/>
            <w:tcBorders>
              <w:top w:val="nil"/>
              <w:left w:val="nil"/>
              <w:bottom w:val="single" w:sz="4" w:space="0" w:color="auto"/>
              <w:right w:val="single" w:sz="4" w:space="0" w:color="auto"/>
            </w:tcBorders>
            <w:shd w:val="clear" w:color="auto" w:fill="BDD6EE"/>
            <w:noWrap/>
            <w:vAlign w:val="center"/>
          </w:tcPr>
          <w:p w14:paraId="55FB9952" w14:textId="25758B18"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534.038,00</w:t>
            </w:r>
          </w:p>
        </w:tc>
        <w:tc>
          <w:tcPr>
            <w:tcW w:w="1062" w:type="dxa"/>
            <w:gridSpan w:val="2"/>
            <w:tcBorders>
              <w:top w:val="nil"/>
              <w:left w:val="nil"/>
              <w:bottom w:val="single" w:sz="4" w:space="0" w:color="auto"/>
              <w:right w:val="single" w:sz="4" w:space="0" w:color="auto"/>
            </w:tcBorders>
            <w:shd w:val="clear" w:color="auto" w:fill="BDD6EE"/>
            <w:noWrap/>
            <w:vAlign w:val="center"/>
          </w:tcPr>
          <w:p w14:paraId="3035B3AF" w14:textId="6FC4720B"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191.323,73</w:t>
            </w:r>
          </w:p>
        </w:tc>
        <w:tc>
          <w:tcPr>
            <w:tcW w:w="1062" w:type="dxa"/>
            <w:gridSpan w:val="2"/>
            <w:tcBorders>
              <w:top w:val="nil"/>
              <w:left w:val="nil"/>
              <w:bottom w:val="single" w:sz="4" w:space="0" w:color="auto"/>
              <w:right w:val="single" w:sz="4" w:space="0" w:color="auto"/>
            </w:tcBorders>
            <w:shd w:val="clear" w:color="auto" w:fill="BDD6EE"/>
            <w:vAlign w:val="center"/>
          </w:tcPr>
          <w:p w14:paraId="173B12B3" w14:textId="2B86DB64"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115</w:t>
            </w:r>
          </w:p>
        </w:tc>
        <w:tc>
          <w:tcPr>
            <w:tcW w:w="1062" w:type="dxa"/>
            <w:gridSpan w:val="2"/>
            <w:tcBorders>
              <w:top w:val="nil"/>
              <w:left w:val="nil"/>
              <w:bottom w:val="single" w:sz="4" w:space="0" w:color="auto"/>
              <w:right w:val="single" w:sz="4" w:space="0" w:color="auto"/>
            </w:tcBorders>
            <w:shd w:val="clear" w:color="auto" w:fill="BDD6EE"/>
            <w:vAlign w:val="center"/>
          </w:tcPr>
          <w:p w14:paraId="50491380" w14:textId="35518DA4"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36</w:t>
            </w:r>
          </w:p>
        </w:tc>
      </w:tr>
      <w:tr w:rsidR="00362F51" w:rsidRPr="006F24F4" w14:paraId="2D3AEEAF" w14:textId="77777777">
        <w:trPr>
          <w:trHeight w:val="223"/>
        </w:trPr>
        <w:tc>
          <w:tcPr>
            <w:tcW w:w="4125" w:type="dxa"/>
            <w:tcBorders>
              <w:top w:val="single" w:sz="4" w:space="0" w:color="auto"/>
              <w:left w:val="single" w:sz="4" w:space="0" w:color="auto"/>
              <w:bottom w:val="single" w:sz="4" w:space="0" w:color="auto"/>
              <w:right w:val="nil"/>
            </w:tcBorders>
            <w:shd w:val="clear" w:color="auto" w:fill="BDD6EE"/>
            <w:vAlign w:val="center"/>
            <w:hideMark/>
          </w:tcPr>
          <w:p w14:paraId="60A14AC9" w14:textId="77777777" w:rsidR="006F7E9E" w:rsidRPr="00E42C85" w:rsidRDefault="006F7E9E" w:rsidP="001445C6">
            <w:pPr>
              <w:rPr>
                <w:rFonts w:ascii="Times New Roman" w:hAnsi="Times New Roman"/>
                <w:b/>
                <w:bCs/>
                <w:sz w:val="16"/>
                <w:szCs w:val="16"/>
                <w:lang w:val="en-GB" w:eastAsia="en-GB"/>
              </w:rPr>
            </w:pPr>
            <w:proofErr w:type="spellStart"/>
            <w:r w:rsidRPr="00E42C85">
              <w:rPr>
                <w:rFonts w:ascii="Times New Roman" w:hAnsi="Times New Roman"/>
                <w:b/>
                <w:bCs/>
                <w:sz w:val="16"/>
                <w:szCs w:val="16"/>
                <w:lang w:val="en-GB" w:eastAsia="en-GB"/>
              </w:rPr>
              <w:t>Ukupno</w:t>
            </w:r>
            <w:proofErr w:type="spellEnd"/>
            <w:r w:rsidRPr="00E42C85">
              <w:rPr>
                <w:rFonts w:ascii="Times New Roman" w:hAnsi="Times New Roman"/>
                <w:b/>
                <w:bCs/>
                <w:sz w:val="16"/>
                <w:szCs w:val="16"/>
                <w:lang w:val="en-GB" w:eastAsia="en-GB"/>
              </w:rPr>
              <w:t xml:space="preserve"> </w:t>
            </w:r>
            <w:proofErr w:type="spellStart"/>
            <w:r w:rsidRPr="00E42C85">
              <w:rPr>
                <w:rFonts w:ascii="Times New Roman" w:hAnsi="Times New Roman"/>
                <w:b/>
                <w:bCs/>
                <w:sz w:val="16"/>
                <w:szCs w:val="16"/>
                <w:lang w:val="en-GB" w:eastAsia="en-GB"/>
              </w:rPr>
              <w:t>rashodi</w:t>
            </w:r>
            <w:proofErr w:type="spellEnd"/>
            <w:r w:rsidRPr="00E42C85">
              <w:rPr>
                <w:rFonts w:ascii="Times New Roman" w:hAnsi="Times New Roman"/>
                <w:b/>
                <w:bCs/>
                <w:sz w:val="16"/>
                <w:szCs w:val="16"/>
                <w:lang w:val="en-GB" w:eastAsia="en-GB"/>
              </w:rPr>
              <w:t xml:space="preserve"> i </w:t>
            </w:r>
            <w:proofErr w:type="spellStart"/>
            <w:r w:rsidRPr="00E42C85">
              <w:rPr>
                <w:rFonts w:ascii="Times New Roman" w:hAnsi="Times New Roman"/>
                <w:b/>
                <w:bCs/>
                <w:sz w:val="16"/>
                <w:szCs w:val="16"/>
                <w:lang w:val="en-GB" w:eastAsia="en-GB"/>
              </w:rPr>
              <w:t>izdaci</w:t>
            </w:r>
            <w:proofErr w:type="spellEnd"/>
          </w:p>
        </w:tc>
        <w:tc>
          <w:tcPr>
            <w:tcW w:w="1062" w:type="dxa"/>
            <w:gridSpan w:val="2"/>
            <w:tcBorders>
              <w:top w:val="nil"/>
              <w:left w:val="single" w:sz="4" w:space="0" w:color="auto"/>
              <w:bottom w:val="single" w:sz="4" w:space="0" w:color="auto"/>
              <w:right w:val="single" w:sz="4" w:space="0" w:color="auto"/>
            </w:tcBorders>
            <w:shd w:val="clear" w:color="auto" w:fill="BDD6EE"/>
            <w:noWrap/>
            <w:vAlign w:val="center"/>
          </w:tcPr>
          <w:p w14:paraId="26BEDE3B" w14:textId="548B0420"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179.053,97</w:t>
            </w:r>
          </w:p>
        </w:tc>
        <w:tc>
          <w:tcPr>
            <w:tcW w:w="1062" w:type="dxa"/>
            <w:gridSpan w:val="2"/>
            <w:tcBorders>
              <w:top w:val="nil"/>
              <w:left w:val="nil"/>
              <w:bottom w:val="single" w:sz="4" w:space="0" w:color="auto"/>
              <w:right w:val="single" w:sz="4" w:space="0" w:color="auto"/>
            </w:tcBorders>
            <w:shd w:val="clear" w:color="auto" w:fill="BDD6EE"/>
            <w:noWrap/>
            <w:vAlign w:val="center"/>
          </w:tcPr>
          <w:p w14:paraId="036055C7" w14:textId="79452595"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494.992,00</w:t>
            </w:r>
          </w:p>
        </w:tc>
        <w:tc>
          <w:tcPr>
            <w:tcW w:w="1062" w:type="dxa"/>
            <w:gridSpan w:val="2"/>
            <w:tcBorders>
              <w:top w:val="nil"/>
              <w:left w:val="nil"/>
              <w:bottom w:val="single" w:sz="4" w:space="0" w:color="auto"/>
              <w:right w:val="single" w:sz="4" w:space="0" w:color="auto"/>
            </w:tcBorders>
            <w:shd w:val="clear" w:color="auto" w:fill="BDD6EE"/>
            <w:noWrap/>
            <w:vAlign w:val="center"/>
          </w:tcPr>
          <w:p w14:paraId="21C76CB1" w14:textId="253E51B7"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534.038,00</w:t>
            </w:r>
          </w:p>
        </w:tc>
        <w:tc>
          <w:tcPr>
            <w:tcW w:w="1062" w:type="dxa"/>
            <w:gridSpan w:val="2"/>
            <w:tcBorders>
              <w:top w:val="nil"/>
              <w:left w:val="nil"/>
              <w:bottom w:val="single" w:sz="4" w:space="0" w:color="auto"/>
              <w:right w:val="single" w:sz="4" w:space="0" w:color="auto"/>
            </w:tcBorders>
            <w:shd w:val="clear" w:color="auto" w:fill="BDD6EE"/>
            <w:noWrap/>
            <w:vAlign w:val="center"/>
          </w:tcPr>
          <w:p w14:paraId="7AA17B05" w14:textId="37FC8779" w:rsidR="006F7E9E" w:rsidRPr="00603CC2" w:rsidRDefault="00603CC2" w:rsidP="001445C6">
            <w:pPr>
              <w:jc w:val="right"/>
              <w:rPr>
                <w:rFonts w:ascii="Times New Roman" w:hAnsi="Times New Roman"/>
                <w:b/>
                <w:bCs/>
                <w:sz w:val="16"/>
                <w:szCs w:val="16"/>
                <w:lang w:val="en-GB" w:eastAsia="en-GB"/>
              </w:rPr>
            </w:pPr>
            <w:r w:rsidRPr="00603CC2">
              <w:rPr>
                <w:rFonts w:ascii="Times New Roman" w:hAnsi="Times New Roman"/>
                <w:b/>
                <w:bCs/>
                <w:sz w:val="16"/>
                <w:szCs w:val="16"/>
                <w:lang w:val="en-GB" w:eastAsia="en-GB"/>
              </w:rPr>
              <w:t>203.604,76</w:t>
            </w:r>
          </w:p>
        </w:tc>
        <w:tc>
          <w:tcPr>
            <w:tcW w:w="1062" w:type="dxa"/>
            <w:gridSpan w:val="2"/>
            <w:tcBorders>
              <w:top w:val="nil"/>
              <w:left w:val="nil"/>
              <w:bottom w:val="single" w:sz="4" w:space="0" w:color="auto"/>
              <w:right w:val="single" w:sz="4" w:space="0" w:color="auto"/>
            </w:tcBorders>
            <w:shd w:val="clear" w:color="auto" w:fill="BDD6EE"/>
            <w:vAlign w:val="center"/>
          </w:tcPr>
          <w:p w14:paraId="1FF95BEA" w14:textId="480B4C0F" w:rsidR="006F7E9E" w:rsidRPr="00E42C85" w:rsidRDefault="00603CC2" w:rsidP="001445C6">
            <w:pPr>
              <w:jc w:val="right"/>
              <w:rPr>
                <w:rFonts w:ascii="Times New Roman" w:hAnsi="Times New Roman"/>
                <w:sz w:val="16"/>
                <w:szCs w:val="16"/>
                <w:lang w:val="en-GB" w:eastAsia="en-GB"/>
              </w:rPr>
            </w:pPr>
            <w:r>
              <w:rPr>
                <w:rFonts w:ascii="Times New Roman" w:hAnsi="Times New Roman"/>
                <w:sz w:val="16"/>
                <w:szCs w:val="16"/>
                <w:lang w:val="en-GB" w:eastAsia="en-GB"/>
              </w:rPr>
              <w:t>114</w:t>
            </w:r>
          </w:p>
        </w:tc>
        <w:tc>
          <w:tcPr>
            <w:tcW w:w="1062" w:type="dxa"/>
            <w:gridSpan w:val="2"/>
            <w:tcBorders>
              <w:top w:val="nil"/>
              <w:left w:val="nil"/>
              <w:bottom w:val="single" w:sz="4" w:space="0" w:color="auto"/>
              <w:right w:val="single" w:sz="4" w:space="0" w:color="auto"/>
            </w:tcBorders>
            <w:shd w:val="clear" w:color="auto" w:fill="BDD6EE"/>
            <w:vAlign w:val="center"/>
          </w:tcPr>
          <w:p w14:paraId="3C47E578" w14:textId="4074979D" w:rsidR="006F7E9E" w:rsidRPr="00E42C85" w:rsidRDefault="001824DB" w:rsidP="00603CC2">
            <w:pPr>
              <w:jc w:val="center"/>
              <w:rPr>
                <w:rFonts w:ascii="Times New Roman" w:hAnsi="Times New Roman"/>
                <w:sz w:val="16"/>
                <w:szCs w:val="16"/>
                <w:lang w:val="en-GB" w:eastAsia="en-GB"/>
              </w:rPr>
            </w:pPr>
            <w:r>
              <w:rPr>
                <w:rFonts w:ascii="Times New Roman" w:hAnsi="Times New Roman"/>
                <w:sz w:val="16"/>
                <w:szCs w:val="16"/>
                <w:lang w:val="en-GB" w:eastAsia="en-GB"/>
              </w:rPr>
              <w:t xml:space="preserve">                 </w:t>
            </w:r>
            <w:r w:rsidR="00603CC2">
              <w:rPr>
                <w:rFonts w:ascii="Times New Roman" w:hAnsi="Times New Roman"/>
                <w:sz w:val="16"/>
                <w:szCs w:val="16"/>
                <w:lang w:val="en-GB" w:eastAsia="en-GB"/>
              </w:rPr>
              <w:t>38</w:t>
            </w:r>
          </w:p>
        </w:tc>
      </w:tr>
    </w:tbl>
    <w:p w14:paraId="5F0B710B" w14:textId="77777777" w:rsidR="0029348A" w:rsidRDefault="0029348A" w:rsidP="009F47E6">
      <w:pPr>
        <w:spacing w:before="120" w:line="240" w:lineRule="auto"/>
        <w:rPr>
          <w:rFonts w:ascii="Times New Roman" w:hAnsi="Times New Roman"/>
          <w:b/>
          <w:bCs/>
          <w:color w:val="000000"/>
          <w:sz w:val="16"/>
          <w:szCs w:val="16"/>
          <w:lang w:val="en-GB" w:eastAsia="en-GB"/>
        </w:rPr>
      </w:pPr>
    </w:p>
    <w:p w14:paraId="1B9C2F9E" w14:textId="1500C710" w:rsidR="001F10ED" w:rsidRPr="001F10ED" w:rsidRDefault="001F10ED" w:rsidP="001F10ED">
      <w:pPr>
        <w:jc w:val="both"/>
        <w:rPr>
          <w:rFonts w:ascii="Times New Roman" w:hAnsi="Times New Roman"/>
          <w:sz w:val="24"/>
          <w:szCs w:val="24"/>
          <w:lang w:val="en-GB" w:eastAsia="en-GB"/>
        </w:rPr>
      </w:pPr>
      <w:proofErr w:type="spellStart"/>
      <w:r w:rsidRPr="001F10ED">
        <w:rPr>
          <w:rFonts w:ascii="Times New Roman" w:hAnsi="Times New Roman"/>
          <w:sz w:val="24"/>
          <w:szCs w:val="24"/>
          <w:lang w:val="en-GB" w:eastAsia="en-GB"/>
        </w:rPr>
        <w:t>Financijskim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planom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obuhvaćeni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prihodi</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izvještajnom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su</w:t>
      </w:r>
      <w:proofErr w:type="spellEnd"/>
      <w:r w:rsidRPr="001F10ED">
        <w:rPr>
          <w:rFonts w:ascii="Times New Roman" w:hAnsi="Times New Roman"/>
          <w:sz w:val="24"/>
          <w:szCs w:val="24"/>
          <w:lang w:val="en-GB" w:eastAsia="en-GB"/>
        </w:rPr>
        <w:t xml:space="preserve"> se </w:t>
      </w:r>
      <w:proofErr w:type="spellStart"/>
      <w:r w:rsidRPr="001F10ED">
        <w:rPr>
          <w:rFonts w:ascii="Times New Roman" w:hAnsi="Times New Roman"/>
          <w:sz w:val="24"/>
          <w:szCs w:val="24"/>
          <w:lang w:val="en-GB" w:eastAsia="en-GB"/>
        </w:rPr>
        <w:t>razdoblju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ostvarivali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planiranom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dinamikom</w:t>
      </w:r>
      <w:proofErr w:type="spellEnd"/>
      <w:r w:rsidRPr="001F10ED">
        <w:rPr>
          <w:rFonts w:ascii="Times New Roman" w:hAnsi="Times New Roman"/>
          <w:sz w:val="24"/>
          <w:szCs w:val="24"/>
          <w:lang w:val="en-GB" w:eastAsia="en-GB"/>
        </w:rPr>
        <w:t xml:space="preserve">, a </w:t>
      </w:r>
      <w:proofErr w:type="spellStart"/>
      <w:r w:rsidRPr="001F10ED">
        <w:rPr>
          <w:rFonts w:ascii="Times New Roman" w:hAnsi="Times New Roman"/>
          <w:sz w:val="24"/>
          <w:szCs w:val="24"/>
          <w:lang w:val="en-GB" w:eastAsia="en-GB"/>
        </w:rPr>
        <w:t>rashodi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izvršavali</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okviru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raspoloživih</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prihoda</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skladu</w:t>
      </w:r>
      <w:proofErr w:type="spellEnd"/>
      <w:r w:rsidRPr="001F10ED">
        <w:rPr>
          <w:rFonts w:ascii="Times New Roman" w:hAnsi="Times New Roman"/>
          <w:sz w:val="24"/>
          <w:szCs w:val="24"/>
          <w:lang w:val="en-GB" w:eastAsia="en-GB"/>
        </w:rPr>
        <w:t xml:space="preserve"> s </w:t>
      </w:r>
      <w:proofErr w:type="spellStart"/>
      <w:r w:rsidRPr="001F10ED">
        <w:rPr>
          <w:rFonts w:ascii="Times New Roman" w:hAnsi="Times New Roman"/>
          <w:sz w:val="24"/>
          <w:szCs w:val="24"/>
          <w:lang w:val="en-GB" w:eastAsia="en-GB"/>
        </w:rPr>
        <w:t>planiranim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veličinama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Ostvareni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prihodi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poslovanja</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iznosu</w:t>
      </w:r>
      <w:proofErr w:type="spellEnd"/>
      <w:r w:rsidRPr="001F10ED">
        <w:rPr>
          <w:rFonts w:ascii="Times New Roman" w:hAnsi="Times New Roman"/>
          <w:sz w:val="24"/>
          <w:szCs w:val="24"/>
          <w:lang w:val="en-GB" w:eastAsia="en-GB"/>
        </w:rPr>
        <w:t xml:space="preserve"> od </w:t>
      </w:r>
      <w:r w:rsidR="002F671F">
        <w:rPr>
          <w:rFonts w:ascii="Times New Roman" w:hAnsi="Times New Roman"/>
          <w:sz w:val="24"/>
          <w:szCs w:val="24"/>
          <w:lang w:val="en-GB" w:eastAsia="en-GB"/>
        </w:rPr>
        <w:t>213.063,25</w:t>
      </w:r>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eur</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ostvareni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su</w:t>
      </w:r>
      <w:proofErr w:type="spellEnd"/>
      <w:r w:rsidRPr="001F10ED">
        <w:rPr>
          <w:rFonts w:ascii="Times New Roman" w:hAnsi="Times New Roman"/>
          <w:sz w:val="24"/>
          <w:szCs w:val="24"/>
          <w:lang w:val="en-GB" w:eastAsia="en-GB"/>
        </w:rPr>
        <w:t xml:space="preserve"> s 38</w:t>
      </w:r>
      <w:r w:rsidR="002F671F">
        <w:rPr>
          <w:rFonts w:ascii="Times New Roman" w:hAnsi="Times New Roman"/>
          <w:sz w:val="24"/>
          <w:szCs w:val="24"/>
          <w:lang w:val="en-GB" w:eastAsia="en-GB"/>
        </w:rPr>
        <w:t xml:space="preserve"> </w:t>
      </w:r>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odnosu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na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usvojene</w:t>
      </w:r>
      <w:proofErr w:type="spellEnd"/>
      <w:r w:rsidRPr="001F10ED">
        <w:rPr>
          <w:rFonts w:ascii="Times New Roman" w:hAnsi="Times New Roman"/>
          <w:sz w:val="24"/>
          <w:szCs w:val="24"/>
          <w:lang w:val="en-GB" w:eastAsia="en-GB"/>
        </w:rPr>
        <w:t xml:space="preserve"> II. </w:t>
      </w:r>
      <w:proofErr w:type="spellStart"/>
      <w:r w:rsidRPr="001F10ED">
        <w:rPr>
          <w:rFonts w:ascii="Times New Roman" w:hAnsi="Times New Roman"/>
          <w:sz w:val="24"/>
          <w:szCs w:val="24"/>
          <w:lang w:val="en-GB" w:eastAsia="en-GB"/>
        </w:rPr>
        <w:t>Izmjene</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financijskog</w:t>
      </w:r>
      <w:proofErr w:type="spellEnd"/>
      <w:r w:rsidRPr="001F10ED">
        <w:rPr>
          <w:rFonts w:ascii="Times New Roman" w:hAnsi="Times New Roman"/>
          <w:sz w:val="24"/>
          <w:szCs w:val="24"/>
          <w:lang w:val="en-GB" w:eastAsia="en-GB"/>
        </w:rPr>
        <w:t xml:space="preserve"> plana </w:t>
      </w:r>
      <w:proofErr w:type="spellStart"/>
      <w:r w:rsidRPr="001F10ED">
        <w:rPr>
          <w:rFonts w:ascii="Times New Roman" w:hAnsi="Times New Roman"/>
          <w:sz w:val="24"/>
          <w:szCs w:val="24"/>
          <w:lang w:val="en-GB" w:eastAsia="en-GB"/>
        </w:rPr>
        <w:t>koje</w:t>
      </w:r>
      <w:proofErr w:type="spellEnd"/>
      <w:r w:rsidRPr="001F10ED">
        <w:rPr>
          <w:rFonts w:ascii="Times New Roman" w:hAnsi="Times New Roman"/>
          <w:sz w:val="24"/>
          <w:szCs w:val="24"/>
          <w:lang w:val="en-GB" w:eastAsia="en-GB"/>
        </w:rPr>
        <w:t xml:space="preserve"> </w:t>
      </w:r>
      <w:proofErr w:type="spellStart"/>
      <w:proofErr w:type="gramStart"/>
      <w:r w:rsidRPr="001F10ED">
        <w:rPr>
          <w:rFonts w:ascii="Times New Roman" w:hAnsi="Times New Roman"/>
          <w:sz w:val="24"/>
          <w:szCs w:val="24"/>
          <w:lang w:val="en-GB" w:eastAsia="en-GB"/>
        </w:rPr>
        <w:t>iznose</w:t>
      </w:r>
      <w:proofErr w:type="spellEnd"/>
      <w:r w:rsidRPr="001F10ED">
        <w:rPr>
          <w:rFonts w:ascii="Times New Roman" w:hAnsi="Times New Roman"/>
          <w:sz w:val="24"/>
          <w:szCs w:val="24"/>
          <w:lang w:val="en-GB" w:eastAsia="en-GB"/>
        </w:rPr>
        <w:t xml:space="preserve"> </w:t>
      </w:r>
      <w:r w:rsidR="002F671F">
        <w:rPr>
          <w:rFonts w:ascii="Times New Roman" w:hAnsi="Times New Roman"/>
          <w:sz w:val="24"/>
          <w:szCs w:val="24"/>
          <w:lang w:val="en-GB" w:eastAsia="en-GB"/>
        </w:rPr>
        <w:t xml:space="preserve"> 555.777</w:t>
      </w:r>
      <w:proofErr w:type="gramEnd"/>
      <w:r w:rsidR="002F671F">
        <w:rPr>
          <w:rFonts w:ascii="Times New Roman" w:hAnsi="Times New Roman"/>
          <w:sz w:val="24"/>
          <w:szCs w:val="24"/>
          <w:lang w:val="en-GB" w:eastAsia="en-GB"/>
        </w:rPr>
        <w:t>,</w:t>
      </w:r>
      <w:r w:rsidRPr="001F10ED">
        <w:rPr>
          <w:rFonts w:ascii="Times New Roman" w:hAnsi="Times New Roman"/>
          <w:sz w:val="24"/>
          <w:szCs w:val="24"/>
          <w:lang w:val="en-GB" w:eastAsia="en-GB"/>
        </w:rPr>
        <w:t xml:space="preserve">00 </w:t>
      </w:r>
      <w:proofErr w:type="spellStart"/>
      <w:r w:rsidRPr="001F10ED">
        <w:rPr>
          <w:rFonts w:ascii="Times New Roman" w:hAnsi="Times New Roman"/>
          <w:sz w:val="24"/>
          <w:szCs w:val="24"/>
          <w:lang w:val="en-GB" w:eastAsia="en-GB"/>
        </w:rPr>
        <w:t>eur</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odnosno</w:t>
      </w:r>
      <w:proofErr w:type="spellEnd"/>
      <w:r w:rsidRPr="001F10ED">
        <w:rPr>
          <w:rFonts w:ascii="Times New Roman" w:hAnsi="Times New Roman"/>
          <w:sz w:val="24"/>
          <w:szCs w:val="24"/>
          <w:lang w:val="en-GB" w:eastAsia="en-GB"/>
        </w:rPr>
        <w:t xml:space="preserve"> 11</w:t>
      </w:r>
      <w:r w:rsidR="002F671F">
        <w:rPr>
          <w:rFonts w:ascii="Times New Roman" w:hAnsi="Times New Roman"/>
          <w:sz w:val="24"/>
          <w:szCs w:val="24"/>
          <w:lang w:val="en-GB" w:eastAsia="en-GB"/>
        </w:rPr>
        <w:t>3</w:t>
      </w:r>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odnosu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na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ostvarenje</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istom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razdoblju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prethodne</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godine</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Rashodi</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iznosu</w:t>
      </w:r>
      <w:proofErr w:type="spellEnd"/>
      <w:r w:rsidRPr="001F10ED">
        <w:rPr>
          <w:rFonts w:ascii="Times New Roman" w:hAnsi="Times New Roman"/>
          <w:sz w:val="24"/>
          <w:szCs w:val="24"/>
          <w:lang w:val="en-GB" w:eastAsia="en-GB"/>
        </w:rPr>
        <w:t xml:space="preserve"> od </w:t>
      </w:r>
      <w:r w:rsidR="002F671F">
        <w:rPr>
          <w:rFonts w:ascii="Times New Roman" w:hAnsi="Times New Roman"/>
          <w:sz w:val="24"/>
          <w:szCs w:val="24"/>
          <w:lang w:val="en-GB" w:eastAsia="en-GB"/>
        </w:rPr>
        <w:t>203.604,76</w:t>
      </w:r>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eur</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ostvareni</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su</w:t>
      </w:r>
      <w:proofErr w:type="spellEnd"/>
      <w:r w:rsidRPr="001F10ED">
        <w:rPr>
          <w:rFonts w:ascii="Times New Roman" w:hAnsi="Times New Roman"/>
          <w:sz w:val="24"/>
          <w:szCs w:val="24"/>
          <w:lang w:val="en-GB" w:eastAsia="en-GB"/>
        </w:rPr>
        <w:t xml:space="preserve"> s 3</w:t>
      </w:r>
      <w:r w:rsidR="002F671F">
        <w:rPr>
          <w:rFonts w:ascii="Times New Roman" w:hAnsi="Times New Roman"/>
          <w:sz w:val="24"/>
          <w:szCs w:val="24"/>
          <w:lang w:val="en-GB" w:eastAsia="en-GB"/>
        </w:rPr>
        <w:t>8</w:t>
      </w:r>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odnosu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na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financijski</w:t>
      </w:r>
      <w:proofErr w:type="spellEnd"/>
      <w:r w:rsidRPr="001F10ED">
        <w:rPr>
          <w:rFonts w:ascii="Times New Roman" w:hAnsi="Times New Roman"/>
          <w:sz w:val="24"/>
          <w:szCs w:val="24"/>
          <w:lang w:val="en-GB" w:eastAsia="en-GB"/>
        </w:rPr>
        <w:t xml:space="preserve"> plan, </w:t>
      </w:r>
      <w:proofErr w:type="spellStart"/>
      <w:r w:rsidRPr="001F10ED">
        <w:rPr>
          <w:rFonts w:ascii="Times New Roman" w:hAnsi="Times New Roman"/>
          <w:sz w:val="24"/>
          <w:szCs w:val="24"/>
          <w:lang w:val="en-GB" w:eastAsia="en-GB"/>
        </w:rPr>
        <w:t>odnosno</w:t>
      </w:r>
      <w:proofErr w:type="spellEnd"/>
      <w:r w:rsidRPr="001F10ED">
        <w:rPr>
          <w:rFonts w:ascii="Times New Roman" w:hAnsi="Times New Roman"/>
          <w:sz w:val="24"/>
          <w:szCs w:val="24"/>
          <w:lang w:val="en-GB" w:eastAsia="en-GB"/>
        </w:rPr>
        <w:t xml:space="preserve"> 1</w:t>
      </w:r>
      <w:r w:rsidR="002F671F">
        <w:rPr>
          <w:rFonts w:ascii="Times New Roman" w:hAnsi="Times New Roman"/>
          <w:sz w:val="24"/>
          <w:szCs w:val="24"/>
          <w:lang w:val="en-GB" w:eastAsia="en-GB"/>
        </w:rPr>
        <w:t>14</w:t>
      </w:r>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odnosu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na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izvršenje</w:t>
      </w:r>
      <w:proofErr w:type="spellEnd"/>
      <w:r w:rsidRPr="001F10ED">
        <w:rPr>
          <w:rFonts w:ascii="Times New Roman" w:hAnsi="Times New Roman"/>
          <w:sz w:val="24"/>
          <w:szCs w:val="24"/>
          <w:lang w:val="en-GB" w:eastAsia="en-GB"/>
        </w:rPr>
        <w:t xml:space="preserve"> u </w:t>
      </w:r>
      <w:proofErr w:type="spellStart"/>
      <w:r w:rsidRPr="001F10ED">
        <w:rPr>
          <w:rFonts w:ascii="Times New Roman" w:hAnsi="Times New Roman"/>
          <w:sz w:val="24"/>
          <w:szCs w:val="24"/>
          <w:lang w:val="en-GB" w:eastAsia="en-GB"/>
        </w:rPr>
        <w:t>istom</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razdoblju</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prethodne</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godine</w:t>
      </w:r>
      <w:proofErr w:type="spellEnd"/>
      <w:r w:rsidRPr="001F10ED">
        <w:rPr>
          <w:rFonts w:ascii="Times New Roman" w:hAnsi="Times New Roman"/>
          <w:sz w:val="24"/>
          <w:szCs w:val="24"/>
          <w:lang w:val="en-GB" w:eastAsia="en-GB"/>
        </w:rPr>
        <w:t>.</w:t>
      </w:r>
    </w:p>
    <w:p w14:paraId="51DB7359" w14:textId="7954D98E" w:rsidR="001F10ED" w:rsidRPr="001F10ED" w:rsidRDefault="001F10ED" w:rsidP="001F10ED">
      <w:pPr>
        <w:jc w:val="both"/>
        <w:rPr>
          <w:rFonts w:ascii="Times New Roman" w:hAnsi="Times New Roman"/>
          <w:sz w:val="24"/>
          <w:szCs w:val="24"/>
          <w:lang w:val="en-GB" w:eastAsia="en-GB"/>
        </w:rPr>
      </w:pPr>
      <w:proofErr w:type="spellStart"/>
      <w:r w:rsidRPr="001F10ED">
        <w:rPr>
          <w:rFonts w:ascii="Times New Roman" w:hAnsi="Times New Roman"/>
          <w:sz w:val="24"/>
          <w:szCs w:val="24"/>
          <w:lang w:val="en-GB" w:eastAsia="en-GB"/>
        </w:rPr>
        <w:t>Razlika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prihoda</w:t>
      </w:r>
      <w:proofErr w:type="spellEnd"/>
      <w:r w:rsidRPr="001F10ED">
        <w:rPr>
          <w:rFonts w:ascii="Times New Roman" w:hAnsi="Times New Roman"/>
          <w:sz w:val="24"/>
          <w:szCs w:val="24"/>
          <w:lang w:val="en-GB" w:eastAsia="en-GB"/>
        </w:rPr>
        <w:t xml:space="preserve"> i </w:t>
      </w:r>
      <w:proofErr w:type="spellStart"/>
      <w:r w:rsidRPr="001F10ED">
        <w:rPr>
          <w:rFonts w:ascii="Times New Roman" w:hAnsi="Times New Roman"/>
          <w:sz w:val="24"/>
          <w:szCs w:val="24"/>
          <w:lang w:val="en-GB" w:eastAsia="en-GB"/>
        </w:rPr>
        <w:t>rashoda</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promatranog</w:t>
      </w:r>
      <w:proofErr w:type="spellEnd"/>
      <w:r w:rsidRPr="001F10ED">
        <w:rPr>
          <w:rFonts w:ascii="Times New Roman" w:hAnsi="Times New Roman"/>
          <w:sz w:val="24"/>
          <w:szCs w:val="24"/>
          <w:lang w:val="en-GB" w:eastAsia="en-GB"/>
        </w:rPr>
        <w:t xml:space="preserve"> </w:t>
      </w:r>
      <w:proofErr w:type="spellStart"/>
      <w:r w:rsidRPr="001F10ED">
        <w:rPr>
          <w:rFonts w:ascii="Times New Roman" w:hAnsi="Times New Roman"/>
          <w:sz w:val="24"/>
          <w:szCs w:val="24"/>
          <w:lang w:val="en-GB" w:eastAsia="en-GB"/>
        </w:rPr>
        <w:t>razdoblja</w:t>
      </w:r>
      <w:proofErr w:type="spellEnd"/>
      <w:r w:rsidRPr="001F10ED">
        <w:rPr>
          <w:rFonts w:ascii="Times New Roman" w:hAnsi="Times New Roman"/>
          <w:sz w:val="24"/>
          <w:szCs w:val="24"/>
          <w:lang w:val="en-GB" w:eastAsia="en-GB"/>
        </w:rPr>
        <w:t xml:space="preserve"> je </w:t>
      </w:r>
      <w:proofErr w:type="spellStart"/>
      <w:r w:rsidRPr="001F10ED">
        <w:rPr>
          <w:rFonts w:ascii="Times New Roman" w:hAnsi="Times New Roman"/>
          <w:sz w:val="24"/>
          <w:szCs w:val="24"/>
          <w:lang w:val="en-GB" w:eastAsia="en-GB"/>
        </w:rPr>
        <w:t>pozitivna</w:t>
      </w:r>
      <w:proofErr w:type="spellEnd"/>
      <w:r w:rsidRPr="001F10ED">
        <w:rPr>
          <w:rFonts w:ascii="Times New Roman" w:hAnsi="Times New Roman"/>
          <w:sz w:val="24"/>
          <w:szCs w:val="24"/>
          <w:lang w:val="en-GB" w:eastAsia="en-GB"/>
        </w:rPr>
        <w:t xml:space="preserve"> i </w:t>
      </w:r>
      <w:proofErr w:type="spellStart"/>
      <w:r w:rsidRPr="001F10ED">
        <w:rPr>
          <w:rFonts w:ascii="Times New Roman" w:hAnsi="Times New Roman"/>
          <w:sz w:val="24"/>
          <w:szCs w:val="24"/>
          <w:lang w:val="en-GB" w:eastAsia="en-GB"/>
        </w:rPr>
        <w:t>iznosi</w:t>
      </w:r>
      <w:proofErr w:type="spellEnd"/>
      <w:r w:rsidRPr="001F10ED">
        <w:rPr>
          <w:rFonts w:ascii="Times New Roman" w:hAnsi="Times New Roman"/>
          <w:sz w:val="24"/>
          <w:szCs w:val="24"/>
          <w:lang w:val="en-GB" w:eastAsia="en-GB"/>
        </w:rPr>
        <w:t xml:space="preserve"> </w:t>
      </w:r>
      <w:r w:rsidR="00AB78CF">
        <w:rPr>
          <w:rFonts w:ascii="Times New Roman" w:hAnsi="Times New Roman"/>
          <w:sz w:val="24"/>
          <w:szCs w:val="24"/>
          <w:lang w:val="en-GB" w:eastAsia="en-GB"/>
        </w:rPr>
        <w:t xml:space="preserve">9.458,49 </w:t>
      </w:r>
      <w:proofErr w:type="spellStart"/>
      <w:r w:rsidR="00AB78CF">
        <w:rPr>
          <w:rFonts w:ascii="Times New Roman" w:hAnsi="Times New Roman"/>
          <w:sz w:val="24"/>
          <w:szCs w:val="24"/>
          <w:lang w:val="en-GB" w:eastAsia="en-GB"/>
        </w:rPr>
        <w:t>eura</w:t>
      </w:r>
      <w:proofErr w:type="spellEnd"/>
      <w:r w:rsidR="00AB78CF">
        <w:rPr>
          <w:rFonts w:ascii="Times New Roman" w:hAnsi="Times New Roman"/>
          <w:sz w:val="24"/>
          <w:szCs w:val="24"/>
          <w:lang w:val="en-GB" w:eastAsia="en-GB"/>
        </w:rPr>
        <w:t>.</w:t>
      </w:r>
      <w:r w:rsidRPr="001F10ED">
        <w:rPr>
          <w:rFonts w:ascii="Times New Roman" w:hAnsi="Times New Roman"/>
          <w:sz w:val="24"/>
          <w:szCs w:val="24"/>
          <w:lang w:val="en-GB" w:eastAsia="en-GB"/>
        </w:rPr>
        <w:t xml:space="preserve"> </w:t>
      </w:r>
    </w:p>
    <w:p w14:paraId="0A269B87" w14:textId="77777777" w:rsidR="00EE48E1" w:rsidRDefault="00EE48E1" w:rsidP="009F47E6">
      <w:pPr>
        <w:spacing w:before="120" w:line="240" w:lineRule="auto"/>
        <w:jc w:val="both"/>
        <w:rPr>
          <w:rFonts w:ascii="Times New Roman" w:hAnsi="Times New Roman"/>
          <w:b/>
          <w:bCs/>
          <w:color w:val="000000"/>
          <w:sz w:val="16"/>
          <w:szCs w:val="16"/>
          <w:lang w:val="en-GB" w:eastAsia="en-GB"/>
        </w:rPr>
      </w:pPr>
    </w:p>
    <w:p w14:paraId="75315253" w14:textId="40242AF7" w:rsidR="002E7ECE" w:rsidRPr="002F671F" w:rsidRDefault="002E7ECE" w:rsidP="007C7003">
      <w:pPr>
        <w:jc w:val="both"/>
        <w:rPr>
          <w:rFonts w:ascii="Times New Roman" w:hAnsi="Times New Roman"/>
          <w:sz w:val="24"/>
          <w:szCs w:val="24"/>
        </w:rPr>
      </w:pPr>
      <w:r w:rsidRPr="002F671F">
        <w:rPr>
          <w:rFonts w:ascii="Times New Roman" w:hAnsi="Times New Roman"/>
          <w:sz w:val="24"/>
          <w:szCs w:val="24"/>
          <w:lang w:val="en-GB" w:eastAsia="en-GB"/>
        </w:rPr>
        <w:lastRenderedPageBreak/>
        <w:t xml:space="preserve">U </w:t>
      </w:r>
      <w:proofErr w:type="spellStart"/>
      <w:r w:rsidRPr="002F671F">
        <w:rPr>
          <w:rFonts w:ascii="Times New Roman" w:hAnsi="Times New Roman"/>
          <w:sz w:val="24"/>
          <w:szCs w:val="24"/>
          <w:lang w:val="en-GB" w:eastAsia="en-GB"/>
        </w:rPr>
        <w:t>ukupan</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rezultat</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poslovanja</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uključuju</w:t>
      </w:r>
      <w:proofErr w:type="spellEnd"/>
      <w:r w:rsidRPr="002F671F">
        <w:rPr>
          <w:rFonts w:ascii="Times New Roman" w:hAnsi="Times New Roman"/>
          <w:sz w:val="24"/>
          <w:szCs w:val="24"/>
          <w:lang w:val="en-GB" w:eastAsia="en-GB"/>
        </w:rPr>
        <w:t xml:space="preserve"> se i </w:t>
      </w:r>
      <w:proofErr w:type="spellStart"/>
      <w:r w:rsidRPr="002E7ECE">
        <w:rPr>
          <w:rFonts w:ascii="Times New Roman" w:hAnsi="Times New Roman"/>
          <w:sz w:val="24"/>
          <w:szCs w:val="24"/>
          <w:lang w:val="en-GB" w:eastAsia="en-GB"/>
        </w:rPr>
        <w:t>prenesena</w:t>
      </w:r>
      <w:proofErr w:type="spellEnd"/>
      <w:r w:rsidRPr="002E7ECE">
        <w:rPr>
          <w:rFonts w:ascii="Times New Roman" w:hAnsi="Times New Roman"/>
          <w:sz w:val="24"/>
          <w:szCs w:val="24"/>
          <w:lang w:val="en-GB" w:eastAsia="en-GB"/>
        </w:rPr>
        <w:t xml:space="preserve"> </w:t>
      </w:r>
      <w:proofErr w:type="spellStart"/>
      <w:r w:rsidRPr="002E7ECE">
        <w:rPr>
          <w:rFonts w:ascii="Times New Roman" w:hAnsi="Times New Roman"/>
          <w:sz w:val="24"/>
          <w:szCs w:val="24"/>
          <w:lang w:val="en-GB" w:eastAsia="en-GB"/>
        </w:rPr>
        <w:t>sredstva</w:t>
      </w:r>
      <w:proofErr w:type="spellEnd"/>
      <w:r w:rsidRPr="002E7ECE">
        <w:rPr>
          <w:rFonts w:ascii="Times New Roman" w:hAnsi="Times New Roman"/>
          <w:sz w:val="24"/>
          <w:szCs w:val="24"/>
          <w:lang w:val="en-GB" w:eastAsia="en-GB"/>
        </w:rPr>
        <w:t xml:space="preserve"> po </w:t>
      </w:r>
      <w:proofErr w:type="spellStart"/>
      <w:r w:rsidRPr="002E7ECE">
        <w:rPr>
          <w:rFonts w:ascii="Times New Roman" w:hAnsi="Times New Roman"/>
          <w:sz w:val="24"/>
          <w:szCs w:val="24"/>
          <w:lang w:val="en-GB" w:eastAsia="en-GB"/>
        </w:rPr>
        <w:t>rezultatu</w:t>
      </w:r>
      <w:proofErr w:type="spellEnd"/>
      <w:r w:rsidRPr="002E7ECE">
        <w:rPr>
          <w:rFonts w:ascii="Times New Roman" w:hAnsi="Times New Roman"/>
          <w:sz w:val="24"/>
          <w:szCs w:val="24"/>
          <w:lang w:val="en-GB" w:eastAsia="en-GB"/>
        </w:rPr>
        <w:t xml:space="preserve"> </w:t>
      </w:r>
      <w:proofErr w:type="spellStart"/>
      <w:r w:rsidRPr="002E7ECE">
        <w:rPr>
          <w:rFonts w:ascii="Times New Roman" w:hAnsi="Times New Roman"/>
          <w:sz w:val="24"/>
          <w:szCs w:val="24"/>
          <w:lang w:val="en-GB" w:eastAsia="en-GB"/>
        </w:rPr>
        <w:t>poslovanja</w:t>
      </w:r>
      <w:proofErr w:type="spellEnd"/>
      <w:r w:rsidRPr="002E7ECE">
        <w:rPr>
          <w:rFonts w:ascii="Times New Roman" w:hAnsi="Times New Roman"/>
          <w:sz w:val="24"/>
          <w:szCs w:val="24"/>
          <w:lang w:val="en-GB" w:eastAsia="en-GB"/>
        </w:rPr>
        <w:t xml:space="preserve"> </w:t>
      </w:r>
      <w:proofErr w:type="spellStart"/>
      <w:r w:rsidRPr="002E7ECE">
        <w:rPr>
          <w:rFonts w:ascii="Times New Roman" w:hAnsi="Times New Roman"/>
          <w:sz w:val="24"/>
          <w:szCs w:val="24"/>
          <w:lang w:val="en-GB" w:eastAsia="en-GB"/>
        </w:rPr>
        <w:t>iz</w:t>
      </w:r>
      <w:proofErr w:type="spellEnd"/>
      <w:r w:rsidRPr="002E7ECE">
        <w:rPr>
          <w:rFonts w:ascii="Times New Roman" w:hAnsi="Times New Roman"/>
          <w:sz w:val="24"/>
          <w:szCs w:val="24"/>
          <w:lang w:val="en-GB" w:eastAsia="en-GB"/>
        </w:rPr>
        <w:t xml:space="preserve"> 2023. </w:t>
      </w:r>
      <w:proofErr w:type="spellStart"/>
      <w:r>
        <w:rPr>
          <w:rFonts w:ascii="Times New Roman" w:hAnsi="Times New Roman"/>
          <w:sz w:val="24"/>
          <w:szCs w:val="24"/>
          <w:lang w:val="en-GB" w:eastAsia="en-GB"/>
        </w:rPr>
        <w:t>g</w:t>
      </w:r>
      <w:r w:rsidRPr="002E7ECE">
        <w:rPr>
          <w:rFonts w:ascii="Times New Roman" w:hAnsi="Times New Roman"/>
          <w:sz w:val="24"/>
          <w:szCs w:val="24"/>
          <w:lang w:val="en-GB" w:eastAsia="en-GB"/>
        </w:rPr>
        <w:t>odine</w:t>
      </w:r>
      <w:proofErr w:type="spellEnd"/>
      <w:r>
        <w:rPr>
          <w:rFonts w:ascii="Times New Roman" w:hAnsi="Times New Roman"/>
          <w:sz w:val="24"/>
          <w:szCs w:val="24"/>
          <w:lang w:val="en-GB" w:eastAsia="en-GB"/>
        </w:rPr>
        <w:t>.</w:t>
      </w:r>
      <w:r w:rsidRPr="002F671F">
        <w:rPr>
          <w:rFonts w:ascii="Times New Roman" w:hAnsi="Times New Roman"/>
          <w:sz w:val="24"/>
          <w:szCs w:val="24"/>
          <w:lang w:val="en-GB" w:eastAsia="en-GB"/>
        </w:rPr>
        <w:t xml:space="preserve"> </w:t>
      </w:r>
      <w:proofErr w:type="spellStart"/>
      <w:r w:rsidRPr="002E7ECE">
        <w:rPr>
          <w:rFonts w:ascii="Times New Roman" w:hAnsi="Times New Roman"/>
          <w:sz w:val="24"/>
          <w:szCs w:val="24"/>
          <w:lang w:val="en-GB"/>
        </w:rPr>
        <w:t>Manjak</w:t>
      </w:r>
      <w:proofErr w:type="spellEnd"/>
      <w:r w:rsidRPr="002E7ECE">
        <w:rPr>
          <w:rFonts w:ascii="Times New Roman" w:hAnsi="Times New Roman"/>
          <w:sz w:val="24"/>
          <w:szCs w:val="24"/>
          <w:lang w:val="en-GB"/>
        </w:rPr>
        <w:t xml:space="preserve"> </w:t>
      </w:r>
      <w:proofErr w:type="spellStart"/>
      <w:r w:rsidRPr="002E7ECE">
        <w:rPr>
          <w:rFonts w:ascii="Times New Roman" w:hAnsi="Times New Roman"/>
          <w:sz w:val="24"/>
          <w:szCs w:val="24"/>
          <w:lang w:val="en-GB"/>
        </w:rPr>
        <w:t>prihoda</w:t>
      </w:r>
      <w:proofErr w:type="spellEnd"/>
      <w:r w:rsidRPr="002E7ECE">
        <w:rPr>
          <w:rFonts w:ascii="Times New Roman" w:hAnsi="Times New Roman"/>
          <w:sz w:val="24"/>
          <w:szCs w:val="24"/>
          <w:lang w:val="en-GB"/>
        </w:rPr>
        <w:t xml:space="preserve"> </w:t>
      </w:r>
      <w:proofErr w:type="spellStart"/>
      <w:r w:rsidRPr="002E7ECE">
        <w:rPr>
          <w:rFonts w:ascii="Times New Roman" w:hAnsi="Times New Roman"/>
          <w:sz w:val="24"/>
          <w:szCs w:val="24"/>
          <w:lang w:val="en-GB"/>
        </w:rPr>
        <w:t>poslovanja</w:t>
      </w:r>
      <w:proofErr w:type="spellEnd"/>
      <w:r w:rsidRPr="002E7ECE">
        <w:rPr>
          <w:rFonts w:ascii="Times New Roman" w:hAnsi="Times New Roman"/>
          <w:sz w:val="24"/>
          <w:szCs w:val="24"/>
          <w:lang w:val="en-GB"/>
        </w:rPr>
        <w:t xml:space="preserve"> od 21.739,52 </w:t>
      </w:r>
      <w:proofErr w:type="spellStart"/>
      <w:r w:rsidRPr="002E7ECE">
        <w:rPr>
          <w:rFonts w:ascii="Times New Roman" w:hAnsi="Times New Roman"/>
          <w:sz w:val="24"/>
          <w:szCs w:val="24"/>
          <w:lang w:val="en-GB"/>
        </w:rPr>
        <w:t>eura</w:t>
      </w:r>
      <w:proofErr w:type="spellEnd"/>
      <w:r w:rsidRPr="002E7ECE">
        <w:rPr>
          <w:rFonts w:ascii="Times New Roman" w:hAnsi="Times New Roman"/>
          <w:sz w:val="24"/>
          <w:szCs w:val="24"/>
          <w:lang w:val="en-GB"/>
        </w:rPr>
        <w:t xml:space="preserve"> </w:t>
      </w:r>
      <w:proofErr w:type="spellStart"/>
      <w:r w:rsidRPr="002E7ECE">
        <w:rPr>
          <w:rFonts w:ascii="Times New Roman" w:hAnsi="Times New Roman"/>
          <w:sz w:val="24"/>
          <w:szCs w:val="24"/>
          <w:lang w:val="en-GB"/>
        </w:rPr>
        <w:t>prenosi</w:t>
      </w:r>
      <w:proofErr w:type="spellEnd"/>
      <w:r w:rsidRPr="002E7ECE">
        <w:rPr>
          <w:rFonts w:ascii="Times New Roman" w:hAnsi="Times New Roman"/>
          <w:sz w:val="24"/>
          <w:szCs w:val="24"/>
          <w:lang w:val="en-GB"/>
        </w:rPr>
        <w:t xml:space="preserve"> se u 2024.godinu. </w:t>
      </w:r>
      <w:r w:rsidRPr="002E7ECE">
        <w:rPr>
          <w:rFonts w:ascii="Times New Roman" w:hAnsi="Times New Roman"/>
          <w:sz w:val="24"/>
          <w:szCs w:val="24"/>
        </w:rPr>
        <w:t>Radi se pokriću „tehničkog“ manjka za rashode i izdatke koje se odnose na 2023. godinu, a koji su podmireni u siječnju 2024. godine kada su i povučena sredstva iz Proračuna Grada, a sve sukladno Pravilniku o proračunskom računovodstvu i računskom planu koji određuje da se prihodi i primici knjiže prema načelu blagajničkog poslovanja, a rashodi i izdaci temeljem nastanka poslovnog događaja.</w:t>
      </w:r>
    </w:p>
    <w:p w14:paraId="546BD8F9" w14:textId="3880D4AC" w:rsidR="002F671F" w:rsidRPr="002F671F" w:rsidRDefault="002F671F" w:rsidP="002F671F">
      <w:pPr>
        <w:jc w:val="both"/>
        <w:rPr>
          <w:rFonts w:ascii="Times New Roman" w:hAnsi="Times New Roman"/>
          <w:sz w:val="24"/>
          <w:szCs w:val="24"/>
          <w:lang w:val="en-GB" w:eastAsia="en-GB"/>
        </w:rPr>
      </w:pPr>
      <w:proofErr w:type="spellStart"/>
      <w:r w:rsidRPr="002F671F">
        <w:rPr>
          <w:rFonts w:ascii="Times New Roman" w:hAnsi="Times New Roman"/>
          <w:sz w:val="24"/>
          <w:szCs w:val="24"/>
          <w:lang w:val="en-GB" w:eastAsia="en-GB"/>
        </w:rPr>
        <w:t>Slijedom</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navedenog</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ukupan</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rezultat</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promatranog</w:t>
      </w:r>
      <w:proofErr w:type="spellEnd"/>
      <w:r w:rsidRPr="002F671F">
        <w:rPr>
          <w:rFonts w:ascii="Times New Roman" w:hAnsi="Times New Roman"/>
          <w:sz w:val="24"/>
          <w:szCs w:val="24"/>
          <w:lang w:val="en-GB" w:eastAsia="en-GB"/>
        </w:rPr>
        <w:t xml:space="preserve"> </w:t>
      </w:r>
      <w:proofErr w:type="spellStart"/>
      <w:r w:rsidRPr="002F671F">
        <w:rPr>
          <w:rFonts w:ascii="Times New Roman" w:hAnsi="Times New Roman"/>
          <w:sz w:val="24"/>
          <w:szCs w:val="24"/>
          <w:lang w:val="en-GB" w:eastAsia="en-GB"/>
        </w:rPr>
        <w:t>razdoblja</w:t>
      </w:r>
      <w:proofErr w:type="spellEnd"/>
      <w:r w:rsidRPr="002F671F">
        <w:rPr>
          <w:rFonts w:ascii="Times New Roman" w:hAnsi="Times New Roman"/>
          <w:sz w:val="24"/>
          <w:szCs w:val="24"/>
          <w:lang w:val="en-GB" w:eastAsia="en-GB"/>
        </w:rPr>
        <w:t xml:space="preserve"> je </w:t>
      </w:r>
      <w:proofErr w:type="spellStart"/>
      <w:r w:rsidR="00AB78CF">
        <w:rPr>
          <w:rFonts w:ascii="Times New Roman" w:hAnsi="Times New Roman"/>
          <w:sz w:val="24"/>
          <w:szCs w:val="24"/>
          <w:lang w:val="en-GB" w:eastAsia="en-GB"/>
        </w:rPr>
        <w:t>negativan</w:t>
      </w:r>
      <w:proofErr w:type="spellEnd"/>
      <w:r w:rsidR="00AB78CF">
        <w:rPr>
          <w:rFonts w:ascii="Times New Roman" w:hAnsi="Times New Roman"/>
          <w:sz w:val="24"/>
          <w:szCs w:val="24"/>
          <w:lang w:val="en-GB" w:eastAsia="en-GB"/>
        </w:rPr>
        <w:t xml:space="preserve"> i </w:t>
      </w:r>
      <w:proofErr w:type="spellStart"/>
      <w:proofErr w:type="gramStart"/>
      <w:r w:rsidRPr="002F671F">
        <w:rPr>
          <w:rFonts w:ascii="Times New Roman" w:hAnsi="Times New Roman"/>
          <w:sz w:val="24"/>
          <w:szCs w:val="24"/>
          <w:lang w:val="en-GB" w:eastAsia="en-GB"/>
        </w:rPr>
        <w:t>iznosi</w:t>
      </w:r>
      <w:proofErr w:type="spellEnd"/>
      <w:r w:rsidRPr="002F671F">
        <w:rPr>
          <w:rFonts w:ascii="Times New Roman" w:hAnsi="Times New Roman"/>
          <w:sz w:val="24"/>
          <w:szCs w:val="24"/>
          <w:lang w:val="en-GB" w:eastAsia="en-GB"/>
        </w:rPr>
        <w:t xml:space="preserve"> </w:t>
      </w:r>
      <w:r w:rsidR="00AB78CF">
        <w:rPr>
          <w:rFonts w:ascii="Times New Roman" w:hAnsi="Times New Roman"/>
          <w:sz w:val="24"/>
          <w:szCs w:val="24"/>
          <w:lang w:val="en-GB" w:eastAsia="en-GB"/>
        </w:rPr>
        <w:t xml:space="preserve"> 12.281</w:t>
      </w:r>
      <w:proofErr w:type="gramEnd"/>
      <w:r w:rsidR="00AB78CF">
        <w:rPr>
          <w:rFonts w:ascii="Times New Roman" w:hAnsi="Times New Roman"/>
          <w:sz w:val="24"/>
          <w:szCs w:val="24"/>
          <w:lang w:val="en-GB" w:eastAsia="en-GB"/>
        </w:rPr>
        <w:t xml:space="preserve">,03 </w:t>
      </w:r>
      <w:proofErr w:type="spellStart"/>
      <w:r w:rsidR="00AB78CF">
        <w:rPr>
          <w:rFonts w:ascii="Times New Roman" w:hAnsi="Times New Roman"/>
          <w:sz w:val="24"/>
          <w:szCs w:val="24"/>
          <w:lang w:val="en-GB" w:eastAsia="en-GB"/>
        </w:rPr>
        <w:t>eura</w:t>
      </w:r>
      <w:proofErr w:type="spellEnd"/>
      <w:r w:rsidRPr="002F671F">
        <w:rPr>
          <w:rFonts w:ascii="Times New Roman" w:hAnsi="Times New Roman"/>
          <w:sz w:val="24"/>
          <w:szCs w:val="24"/>
          <w:lang w:val="en-GB" w:eastAsia="en-GB"/>
        </w:rPr>
        <w:t>.</w:t>
      </w:r>
    </w:p>
    <w:p w14:paraId="487C0067" w14:textId="19E8C20D" w:rsidR="00100E63" w:rsidRPr="00BD7FEA" w:rsidRDefault="00100E63" w:rsidP="00BD7FEA">
      <w:pPr>
        <w:numPr>
          <w:ilvl w:val="0"/>
          <w:numId w:val="18"/>
        </w:numPr>
        <w:spacing w:before="120" w:line="240" w:lineRule="auto"/>
        <w:jc w:val="both"/>
        <w:rPr>
          <w:rFonts w:ascii="Times New Roman" w:hAnsi="Times New Roman"/>
          <w:b/>
          <w:bCs/>
          <w:color w:val="000000"/>
          <w:sz w:val="24"/>
          <w:szCs w:val="24"/>
          <w:lang w:val="en-GB" w:eastAsia="en-GB"/>
        </w:rPr>
      </w:pPr>
      <w:r w:rsidRPr="00BD7FEA">
        <w:rPr>
          <w:rFonts w:ascii="Times New Roman" w:hAnsi="Times New Roman"/>
          <w:b/>
          <w:bCs/>
          <w:color w:val="000000"/>
          <w:sz w:val="24"/>
          <w:szCs w:val="24"/>
          <w:lang w:val="en-GB" w:eastAsia="en-GB"/>
        </w:rPr>
        <w:t>RAČUN PRIHODA I RASHODA</w:t>
      </w:r>
    </w:p>
    <w:p w14:paraId="1E1EC8AD" w14:textId="77777777" w:rsidR="00100E63" w:rsidRPr="00BD7FEA" w:rsidRDefault="00100E63" w:rsidP="009F47E6">
      <w:pPr>
        <w:spacing w:before="120" w:line="240" w:lineRule="auto"/>
        <w:ind w:left="-567" w:firstLine="993"/>
        <w:rPr>
          <w:rFonts w:ascii="Times New Roman" w:hAnsi="Times New Roman"/>
          <w:b/>
          <w:bCs/>
          <w:color w:val="000000"/>
          <w:sz w:val="24"/>
          <w:szCs w:val="24"/>
          <w:lang w:val="en-GB" w:eastAsia="en-GB"/>
        </w:rPr>
      </w:pPr>
      <w:r w:rsidRPr="00BD7FEA">
        <w:rPr>
          <w:rFonts w:ascii="Times New Roman" w:hAnsi="Times New Roman"/>
          <w:b/>
          <w:bCs/>
          <w:color w:val="000000"/>
          <w:sz w:val="24"/>
          <w:szCs w:val="24"/>
          <w:lang w:val="en-GB" w:eastAsia="en-GB"/>
        </w:rPr>
        <w:t xml:space="preserve">B-1) </w:t>
      </w:r>
      <w:proofErr w:type="spellStart"/>
      <w:r w:rsidRPr="00BD7FEA">
        <w:rPr>
          <w:rFonts w:ascii="Times New Roman" w:hAnsi="Times New Roman"/>
          <w:b/>
          <w:bCs/>
          <w:color w:val="000000"/>
          <w:sz w:val="24"/>
          <w:szCs w:val="24"/>
          <w:lang w:val="en-GB" w:eastAsia="en-GB"/>
        </w:rPr>
        <w:t>Izvještaj</w:t>
      </w:r>
      <w:proofErr w:type="spellEnd"/>
      <w:r w:rsidRPr="00BD7FEA">
        <w:rPr>
          <w:rFonts w:ascii="Times New Roman" w:hAnsi="Times New Roman"/>
          <w:b/>
          <w:bCs/>
          <w:color w:val="000000"/>
          <w:sz w:val="24"/>
          <w:szCs w:val="24"/>
          <w:lang w:val="en-GB" w:eastAsia="en-GB"/>
        </w:rPr>
        <w:t xml:space="preserve"> o </w:t>
      </w:r>
      <w:proofErr w:type="spellStart"/>
      <w:r w:rsidRPr="00BD7FEA">
        <w:rPr>
          <w:rFonts w:ascii="Times New Roman" w:hAnsi="Times New Roman"/>
          <w:b/>
          <w:bCs/>
          <w:color w:val="000000"/>
          <w:sz w:val="24"/>
          <w:szCs w:val="24"/>
          <w:lang w:val="en-GB" w:eastAsia="en-GB"/>
        </w:rPr>
        <w:t>prihodima</w:t>
      </w:r>
      <w:proofErr w:type="spellEnd"/>
      <w:r w:rsidRPr="00BD7FEA">
        <w:rPr>
          <w:rFonts w:ascii="Times New Roman" w:hAnsi="Times New Roman"/>
          <w:b/>
          <w:bCs/>
          <w:color w:val="000000"/>
          <w:sz w:val="24"/>
          <w:szCs w:val="24"/>
          <w:lang w:val="en-GB" w:eastAsia="en-GB"/>
        </w:rPr>
        <w:t xml:space="preserve"> i </w:t>
      </w:r>
      <w:proofErr w:type="spellStart"/>
      <w:r w:rsidRPr="00BD7FEA">
        <w:rPr>
          <w:rFonts w:ascii="Times New Roman" w:hAnsi="Times New Roman"/>
          <w:b/>
          <w:bCs/>
          <w:color w:val="000000"/>
          <w:sz w:val="24"/>
          <w:szCs w:val="24"/>
          <w:lang w:val="en-GB" w:eastAsia="en-GB"/>
        </w:rPr>
        <w:t>rashodima</w:t>
      </w:r>
      <w:proofErr w:type="spellEnd"/>
      <w:r w:rsidRPr="00BD7FEA">
        <w:rPr>
          <w:rFonts w:ascii="Times New Roman" w:hAnsi="Times New Roman"/>
          <w:b/>
          <w:bCs/>
          <w:color w:val="000000"/>
          <w:sz w:val="24"/>
          <w:szCs w:val="24"/>
          <w:lang w:val="en-GB" w:eastAsia="en-GB"/>
        </w:rPr>
        <w:t xml:space="preserve"> </w:t>
      </w:r>
      <w:proofErr w:type="spellStart"/>
      <w:r w:rsidRPr="00BD7FEA">
        <w:rPr>
          <w:rFonts w:ascii="Times New Roman" w:hAnsi="Times New Roman"/>
          <w:b/>
          <w:bCs/>
          <w:color w:val="000000"/>
          <w:sz w:val="24"/>
          <w:szCs w:val="24"/>
          <w:lang w:val="en-GB" w:eastAsia="en-GB"/>
        </w:rPr>
        <w:t>prema</w:t>
      </w:r>
      <w:proofErr w:type="spellEnd"/>
      <w:r w:rsidRPr="00BD7FEA">
        <w:rPr>
          <w:rFonts w:ascii="Times New Roman" w:hAnsi="Times New Roman"/>
          <w:b/>
          <w:bCs/>
          <w:color w:val="000000"/>
          <w:sz w:val="24"/>
          <w:szCs w:val="24"/>
          <w:lang w:val="en-GB" w:eastAsia="en-GB"/>
        </w:rPr>
        <w:t xml:space="preserve"> </w:t>
      </w:r>
      <w:proofErr w:type="spellStart"/>
      <w:r w:rsidRPr="00BD7FEA">
        <w:rPr>
          <w:rFonts w:ascii="Times New Roman" w:hAnsi="Times New Roman"/>
          <w:b/>
          <w:bCs/>
          <w:color w:val="000000"/>
          <w:sz w:val="24"/>
          <w:szCs w:val="24"/>
          <w:lang w:val="en-GB" w:eastAsia="en-GB"/>
        </w:rPr>
        <w:t>ekonomskoj</w:t>
      </w:r>
      <w:proofErr w:type="spellEnd"/>
      <w:r w:rsidRPr="00BD7FEA">
        <w:rPr>
          <w:rFonts w:ascii="Times New Roman" w:hAnsi="Times New Roman"/>
          <w:b/>
          <w:bCs/>
          <w:color w:val="000000"/>
          <w:sz w:val="24"/>
          <w:szCs w:val="24"/>
          <w:lang w:val="en-GB" w:eastAsia="en-GB"/>
        </w:rPr>
        <w:t xml:space="preserve"> </w:t>
      </w:r>
      <w:proofErr w:type="spellStart"/>
      <w:r w:rsidRPr="00BD7FEA">
        <w:rPr>
          <w:rFonts w:ascii="Times New Roman" w:hAnsi="Times New Roman"/>
          <w:b/>
          <w:bCs/>
          <w:color w:val="000000"/>
          <w:sz w:val="24"/>
          <w:szCs w:val="24"/>
          <w:lang w:val="en-GB" w:eastAsia="en-GB"/>
        </w:rPr>
        <w:t>klasifikaciji</w:t>
      </w:r>
      <w:proofErr w:type="spellEnd"/>
    </w:p>
    <w:p w14:paraId="1E054A80" w14:textId="77777777" w:rsidR="00100E63" w:rsidRPr="000D25FC" w:rsidRDefault="00100E63" w:rsidP="009F47E6">
      <w:pPr>
        <w:spacing w:before="120" w:line="240" w:lineRule="auto"/>
        <w:ind w:left="-567" w:firstLine="567"/>
        <w:jc w:val="center"/>
        <w:rPr>
          <w:rFonts w:ascii="Times New Roman" w:hAnsi="Times New Roman"/>
          <w:b/>
          <w:bCs/>
          <w:color w:val="000000"/>
          <w:sz w:val="16"/>
          <w:szCs w:val="16"/>
          <w:lang w:val="en-GB" w:eastAsia="en-GB"/>
        </w:rPr>
      </w:pPr>
    </w:p>
    <w:tbl>
      <w:tblPr>
        <w:tblW w:w="10620" w:type="dxa"/>
        <w:tblInd w:w="-147" w:type="dxa"/>
        <w:tblLayout w:type="fixed"/>
        <w:tblLook w:val="04A0" w:firstRow="1" w:lastRow="0" w:firstColumn="1" w:lastColumn="0" w:noHBand="0" w:noVBand="1"/>
      </w:tblPr>
      <w:tblGrid>
        <w:gridCol w:w="797"/>
        <w:gridCol w:w="797"/>
        <w:gridCol w:w="2524"/>
        <w:gridCol w:w="1061"/>
        <w:gridCol w:w="1061"/>
        <w:gridCol w:w="1061"/>
        <w:gridCol w:w="1196"/>
        <w:gridCol w:w="1078"/>
        <w:gridCol w:w="1045"/>
      </w:tblGrid>
      <w:tr w:rsidR="00100E63" w:rsidRPr="000D25FC" w14:paraId="5F70FC80" w14:textId="77777777" w:rsidTr="00F34931">
        <w:trPr>
          <w:trHeight w:val="574"/>
        </w:trPr>
        <w:tc>
          <w:tcPr>
            <w:tcW w:w="7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7C61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Razred</w:t>
            </w:r>
            <w:proofErr w:type="spellEnd"/>
          </w:p>
        </w:tc>
        <w:tc>
          <w:tcPr>
            <w:tcW w:w="797" w:type="dxa"/>
            <w:tcBorders>
              <w:top w:val="single" w:sz="4" w:space="0" w:color="auto"/>
              <w:left w:val="nil"/>
              <w:bottom w:val="single" w:sz="4" w:space="0" w:color="auto"/>
              <w:right w:val="single" w:sz="4" w:space="0" w:color="auto"/>
            </w:tcBorders>
            <w:shd w:val="clear" w:color="auto" w:fill="D9D9D9"/>
            <w:vAlign w:val="center"/>
            <w:hideMark/>
          </w:tcPr>
          <w:p w14:paraId="61469BD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Skupina</w:t>
            </w:r>
            <w:proofErr w:type="spellEnd"/>
          </w:p>
        </w:tc>
        <w:tc>
          <w:tcPr>
            <w:tcW w:w="2524" w:type="dxa"/>
            <w:tcBorders>
              <w:top w:val="single" w:sz="4" w:space="0" w:color="auto"/>
              <w:left w:val="nil"/>
              <w:bottom w:val="single" w:sz="4" w:space="0" w:color="auto"/>
              <w:right w:val="single" w:sz="4" w:space="0" w:color="auto"/>
            </w:tcBorders>
            <w:shd w:val="clear" w:color="auto" w:fill="D9D9D9"/>
            <w:vAlign w:val="center"/>
            <w:hideMark/>
          </w:tcPr>
          <w:p w14:paraId="6CD6931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Naziv</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prihoda</w:t>
            </w:r>
            <w:proofErr w:type="spellEnd"/>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7ED6252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785C7221" w14:textId="2772ADCC"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0D934CE9" w14:textId="1CA5691D"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66FA2FEE" w14:textId="6E1CF2B9"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D9D9D9"/>
            <w:vAlign w:val="center"/>
            <w:hideMark/>
          </w:tcPr>
          <w:p w14:paraId="270D9A8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4FEDD115" w14:textId="4C7FF470"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7AFAA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c>
          <w:tcPr>
            <w:tcW w:w="1045" w:type="dxa"/>
            <w:tcBorders>
              <w:top w:val="single" w:sz="4" w:space="0" w:color="auto"/>
              <w:left w:val="nil"/>
              <w:bottom w:val="single" w:sz="4" w:space="0" w:color="auto"/>
              <w:right w:val="single" w:sz="4" w:space="0" w:color="auto"/>
            </w:tcBorders>
            <w:shd w:val="clear" w:color="auto" w:fill="D9D9D9"/>
            <w:vAlign w:val="center"/>
            <w:hideMark/>
          </w:tcPr>
          <w:p w14:paraId="15EDD0D3"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6303E677" w14:textId="77777777" w:rsidTr="00F34931">
        <w:trPr>
          <w:trHeight w:val="168"/>
        </w:trPr>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14:paraId="0C93B02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97" w:type="dxa"/>
            <w:tcBorders>
              <w:top w:val="single" w:sz="4" w:space="0" w:color="auto"/>
              <w:left w:val="nil"/>
              <w:bottom w:val="single" w:sz="4" w:space="0" w:color="auto"/>
              <w:right w:val="single" w:sz="4" w:space="0" w:color="auto"/>
            </w:tcBorders>
            <w:shd w:val="clear" w:color="auto" w:fill="D9D9D9"/>
            <w:vAlign w:val="center"/>
          </w:tcPr>
          <w:p w14:paraId="18D90F4D"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524" w:type="dxa"/>
            <w:tcBorders>
              <w:top w:val="single" w:sz="4" w:space="0" w:color="auto"/>
              <w:left w:val="nil"/>
              <w:bottom w:val="single" w:sz="4" w:space="0" w:color="auto"/>
              <w:right w:val="single" w:sz="4" w:space="0" w:color="auto"/>
            </w:tcBorders>
            <w:shd w:val="clear" w:color="auto" w:fill="D9D9D9"/>
            <w:vAlign w:val="center"/>
            <w:hideMark/>
          </w:tcPr>
          <w:p w14:paraId="5A2CB59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0040548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3EF7889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394123D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96" w:type="dxa"/>
            <w:tcBorders>
              <w:top w:val="single" w:sz="4" w:space="0" w:color="auto"/>
              <w:left w:val="nil"/>
              <w:bottom w:val="single" w:sz="4" w:space="0" w:color="auto"/>
              <w:right w:val="single" w:sz="4" w:space="0" w:color="auto"/>
            </w:tcBorders>
            <w:shd w:val="clear" w:color="auto" w:fill="D9D9D9"/>
            <w:vAlign w:val="center"/>
            <w:hideMark/>
          </w:tcPr>
          <w:p w14:paraId="1308BC6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1B32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45" w:type="dxa"/>
            <w:tcBorders>
              <w:top w:val="single" w:sz="4" w:space="0" w:color="auto"/>
              <w:left w:val="nil"/>
              <w:bottom w:val="single" w:sz="4" w:space="0" w:color="auto"/>
              <w:right w:val="single" w:sz="4" w:space="0" w:color="auto"/>
            </w:tcBorders>
            <w:shd w:val="clear" w:color="auto" w:fill="D9D9D9"/>
            <w:vAlign w:val="center"/>
            <w:hideMark/>
          </w:tcPr>
          <w:p w14:paraId="7AB3E923"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53C975E8" w14:textId="77777777" w:rsidTr="00F34931">
        <w:trPr>
          <w:trHeight w:val="237"/>
        </w:trPr>
        <w:tc>
          <w:tcPr>
            <w:tcW w:w="797" w:type="dxa"/>
            <w:tcBorders>
              <w:top w:val="nil"/>
              <w:left w:val="single" w:sz="4" w:space="0" w:color="auto"/>
              <w:bottom w:val="single" w:sz="4" w:space="0" w:color="auto"/>
              <w:right w:val="single" w:sz="4" w:space="0" w:color="auto"/>
            </w:tcBorders>
            <w:vAlign w:val="center"/>
            <w:hideMark/>
          </w:tcPr>
          <w:p w14:paraId="27AD3BB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97" w:type="dxa"/>
            <w:tcBorders>
              <w:top w:val="nil"/>
              <w:left w:val="nil"/>
              <w:bottom w:val="single" w:sz="4" w:space="0" w:color="auto"/>
              <w:right w:val="single" w:sz="4" w:space="0" w:color="auto"/>
            </w:tcBorders>
            <w:vAlign w:val="center"/>
            <w:hideMark/>
          </w:tcPr>
          <w:p w14:paraId="3BD8EF8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524" w:type="dxa"/>
            <w:tcBorders>
              <w:top w:val="nil"/>
              <w:left w:val="nil"/>
              <w:bottom w:val="single" w:sz="4" w:space="0" w:color="auto"/>
              <w:right w:val="single" w:sz="4" w:space="0" w:color="auto"/>
            </w:tcBorders>
            <w:vAlign w:val="center"/>
            <w:hideMark/>
          </w:tcPr>
          <w:p w14:paraId="0C6A57F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PRIHODI UKUPNO</w:t>
            </w:r>
          </w:p>
        </w:tc>
        <w:tc>
          <w:tcPr>
            <w:tcW w:w="1061" w:type="dxa"/>
            <w:tcBorders>
              <w:top w:val="nil"/>
              <w:left w:val="nil"/>
              <w:bottom w:val="single" w:sz="4" w:space="0" w:color="auto"/>
              <w:right w:val="single" w:sz="4" w:space="0" w:color="auto"/>
            </w:tcBorders>
            <w:vAlign w:val="center"/>
          </w:tcPr>
          <w:p w14:paraId="66BDD94D" w14:textId="1773FCA2"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188.222,86</w:t>
            </w:r>
          </w:p>
        </w:tc>
        <w:tc>
          <w:tcPr>
            <w:tcW w:w="1061" w:type="dxa"/>
            <w:tcBorders>
              <w:top w:val="nil"/>
              <w:left w:val="nil"/>
              <w:bottom w:val="single" w:sz="4" w:space="0" w:color="auto"/>
              <w:right w:val="single" w:sz="4" w:space="0" w:color="auto"/>
            </w:tcBorders>
            <w:vAlign w:val="center"/>
          </w:tcPr>
          <w:p w14:paraId="1C4643C1" w14:textId="792B9D08"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494.992,00</w:t>
            </w:r>
          </w:p>
        </w:tc>
        <w:tc>
          <w:tcPr>
            <w:tcW w:w="1061" w:type="dxa"/>
            <w:tcBorders>
              <w:top w:val="nil"/>
              <w:left w:val="nil"/>
              <w:bottom w:val="single" w:sz="4" w:space="0" w:color="auto"/>
              <w:right w:val="single" w:sz="4" w:space="0" w:color="auto"/>
            </w:tcBorders>
            <w:vAlign w:val="center"/>
          </w:tcPr>
          <w:p w14:paraId="4EA2025A" w14:textId="0543847A"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196" w:type="dxa"/>
            <w:tcBorders>
              <w:top w:val="single" w:sz="4" w:space="0" w:color="auto"/>
              <w:left w:val="nil"/>
              <w:bottom w:val="single" w:sz="4" w:space="0" w:color="auto"/>
              <w:right w:val="single" w:sz="4" w:space="0" w:color="auto"/>
            </w:tcBorders>
            <w:vAlign w:val="center"/>
          </w:tcPr>
          <w:p w14:paraId="38411C39" w14:textId="68CDEE8D"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213.063,25</w:t>
            </w:r>
          </w:p>
        </w:tc>
        <w:tc>
          <w:tcPr>
            <w:tcW w:w="1078" w:type="dxa"/>
            <w:tcBorders>
              <w:top w:val="nil"/>
              <w:left w:val="single" w:sz="4" w:space="0" w:color="auto"/>
              <w:bottom w:val="single" w:sz="4" w:space="0" w:color="auto"/>
              <w:right w:val="single" w:sz="4" w:space="0" w:color="auto"/>
            </w:tcBorders>
            <w:vAlign w:val="center"/>
          </w:tcPr>
          <w:p w14:paraId="34E49544" w14:textId="1B6E866C"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113</w:t>
            </w:r>
          </w:p>
        </w:tc>
        <w:tc>
          <w:tcPr>
            <w:tcW w:w="1045" w:type="dxa"/>
            <w:tcBorders>
              <w:top w:val="nil"/>
              <w:left w:val="nil"/>
              <w:bottom w:val="single" w:sz="4" w:space="0" w:color="auto"/>
              <w:right w:val="single" w:sz="4" w:space="0" w:color="auto"/>
            </w:tcBorders>
            <w:vAlign w:val="center"/>
          </w:tcPr>
          <w:p w14:paraId="403F3462" w14:textId="5C76F5D0" w:rsidR="00100E63" w:rsidRPr="000D25FC"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w:t>
            </w:r>
          </w:p>
        </w:tc>
      </w:tr>
      <w:tr w:rsidR="00100E63" w:rsidRPr="000D25FC" w14:paraId="0D5F2B1D" w14:textId="77777777" w:rsidTr="00F34931">
        <w:trPr>
          <w:trHeight w:val="294"/>
        </w:trPr>
        <w:tc>
          <w:tcPr>
            <w:tcW w:w="797" w:type="dxa"/>
            <w:tcBorders>
              <w:top w:val="nil"/>
              <w:left w:val="single" w:sz="4" w:space="0" w:color="auto"/>
              <w:bottom w:val="single" w:sz="4" w:space="0" w:color="auto"/>
              <w:right w:val="single" w:sz="4" w:space="0" w:color="auto"/>
            </w:tcBorders>
            <w:shd w:val="clear" w:color="auto" w:fill="FFFFFF"/>
            <w:vAlign w:val="center"/>
            <w:hideMark/>
          </w:tcPr>
          <w:p w14:paraId="72BD2B1B"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w:t>
            </w:r>
          </w:p>
        </w:tc>
        <w:tc>
          <w:tcPr>
            <w:tcW w:w="797" w:type="dxa"/>
            <w:tcBorders>
              <w:top w:val="nil"/>
              <w:left w:val="nil"/>
              <w:bottom w:val="single" w:sz="4" w:space="0" w:color="auto"/>
              <w:right w:val="single" w:sz="4" w:space="0" w:color="auto"/>
            </w:tcBorders>
            <w:shd w:val="clear" w:color="auto" w:fill="FFFFFF"/>
            <w:vAlign w:val="center"/>
            <w:hideMark/>
          </w:tcPr>
          <w:p w14:paraId="5E2BA53D"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 </w:t>
            </w:r>
          </w:p>
        </w:tc>
        <w:tc>
          <w:tcPr>
            <w:tcW w:w="2524" w:type="dxa"/>
            <w:tcBorders>
              <w:top w:val="nil"/>
              <w:left w:val="nil"/>
              <w:bottom w:val="single" w:sz="4" w:space="0" w:color="auto"/>
              <w:right w:val="single" w:sz="4" w:space="0" w:color="auto"/>
            </w:tcBorders>
            <w:shd w:val="clear" w:color="auto" w:fill="FFFFFF"/>
            <w:vAlign w:val="center"/>
            <w:hideMark/>
          </w:tcPr>
          <w:p w14:paraId="4B6F0DDF" w14:textId="77777777" w:rsidR="00100E63" w:rsidRPr="00F34931" w:rsidRDefault="00100E63"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poslovanja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7E73EF63" w14:textId="47EDAA88"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188.222,86</w:t>
            </w:r>
          </w:p>
        </w:tc>
        <w:tc>
          <w:tcPr>
            <w:tcW w:w="1061" w:type="dxa"/>
            <w:tcBorders>
              <w:top w:val="nil"/>
              <w:left w:val="nil"/>
              <w:bottom w:val="single" w:sz="4" w:space="0" w:color="auto"/>
              <w:right w:val="single" w:sz="4" w:space="0" w:color="auto"/>
            </w:tcBorders>
            <w:shd w:val="clear" w:color="auto" w:fill="FFFFFF"/>
            <w:noWrap/>
            <w:vAlign w:val="bottom"/>
          </w:tcPr>
          <w:p w14:paraId="40B39ED4" w14:textId="7FD2D515"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494.992,00</w:t>
            </w:r>
          </w:p>
        </w:tc>
        <w:tc>
          <w:tcPr>
            <w:tcW w:w="1061" w:type="dxa"/>
            <w:tcBorders>
              <w:top w:val="nil"/>
              <w:left w:val="nil"/>
              <w:bottom w:val="single" w:sz="4" w:space="0" w:color="auto"/>
              <w:right w:val="single" w:sz="4" w:space="0" w:color="auto"/>
            </w:tcBorders>
            <w:shd w:val="clear" w:color="auto" w:fill="FFFFFF"/>
            <w:noWrap/>
            <w:vAlign w:val="bottom"/>
          </w:tcPr>
          <w:p w14:paraId="45E0FA37" w14:textId="14E1653F"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196" w:type="dxa"/>
            <w:tcBorders>
              <w:top w:val="single" w:sz="4" w:space="0" w:color="auto"/>
              <w:left w:val="nil"/>
              <w:bottom w:val="single" w:sz="4" w:space="0" w:color="auto"/>
              <w:right w:val="single" w:sz="4" w:space="0" w:color="auto"/>
            </w:tcBorders>
            <w:shd w:val="clear" w:color="auto" w:fill="FFFFFF"/>
          </w:tcPr>
          <w:p w14:paraId="1995AEA5" w14:textId="77777777" w:rsidR="00265F18" w:rsidRDefault="00265F18" w:rsidP="009F47E6">
            <w:pPr>
              <w:spacing w:after="0" w:line="240" w:lineRule="auto"/>
              <w:jc w:val="right"/>
              <w:rPr>
                <w:rFonts w:ascii="Times New Roman" w:hAnsi="Times New Roman"/>
                <w:b/>
                <w:bCs/>
                <w:color w:val="000000"/>
                <w:sz w:val="16"/>
                <w:szCs w:val="16"/>
                <w:lang w:val="en-GB" w:eastAsia="en-GB"/>
              </w:rPr>
            </w:pPr>
          </w:p>
          <w:p w14:paraId="0F6D4F5A" w14:textId="6A1743EC" w:rsidR="00100E63" w:rsidRPr="00F34931" w:rsidRDefault="00265F1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213.063,25</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F89EF15" w14:textId="3A989271" w:rsidR="00100E63" w:rsidRPr="00F34931" w:rsidRDefault="00265F1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113</w:t>
            </w:r>
          </w:p>
        </w:tc>
        <w:tc>
          <w:tcPr>
            <w:tcW w:w="1045" w:type="dxa"/>
            <w:tcBorders>
              <w:top w:val="nil"/>
              <w:left w:val="nil"/>
              <w:bottom w:val="single" w:sz="4" w:space="0" w:color="auto"/>
              <w:right w:val="single" w:sz="4" w:space="0" w:color="auto"/>
            </w:tcBorders>
            <w:shd w:val="clear" w:color="auto" w:fill="FFFFFF"/>
            <w:noWrap/>
            <w:vAlign w:val="bottom"/>
          </w:tcPr>
          <w:p w14:paraId="19A5EC19" w14:textId="70FB0C64" w:rsidR="00100E63" w:rsidRPr="00F34931" w:rsidRDefault="00265F1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100E63" w:rsidRPr="000D25FC" w14:paraId="207628FD" w14:textId="77777777" w:rsidTr="00F34931">
        <w:trPr>
          <w:trHeight w:val="480"/>
        </w:trPr>
        <w:tc>
          <w:tcPr>
            <w:tcW w:w="797" w:type="dxa"/>
            <w:tcBorders>
              <w:top w:val="nil"/>
              <w:left w:val="single" w:sz="4" w:space="0" w:color="auto"/>
              <w:bottom w:val="single" w:sz="4" w:space="0" w:color="auto"/>
              <w:right w:val="single" w:sz="4" w:space="0" w:color="auto"/>
            </w:tcBorders>
            <w:shd w:val="clear" w:color="auto" w:fill="FFFFFF"/>
            <w:vAlign w:val="center"/>
            <w:hideMark/>
          </w:tcPr>
          <w:p w14:paraId="1705BB93"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 </w:t>
            </w:r>
          </w:p>
        </w:tc>
        <w:tc>
          <w:tcPr>
            <w:tcW w:w="797" w:type="dxa"/>
            <w:tcBorders>
              <w:top w:val="nil"/>
              <w:left w:val="nil"/>
              <w:bottom w:val="single" w:sz="4" w:space="0" w:color="auto"/>
              <w:right w:val="single" w:sz="4" w:space="0" w:color="auto"/>
            </w:tcBorders>
            <w:shd w:val="clear" w:color="auto" w:fill="FFFFFF"/>
            <w:vAlign w:val="center"/>
            <w:hideMark/>
          </w:tcPr>
          <w:p w14:paraId="51F9A72E"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63</w:t>
            </w:r>
          </w:p>
        </w:tc>
        <w:tc>
          <w:tcPr>
            <w:tcW w:w="2524" w:type="dxa"/>
            <w:tcBorders>
              <w:top w:val="nil"/>
              <w:left w:val="nil"/>
              <w:bottom w:val="single" w:sz="4" w:space="0" w:color="auto"/>
              <w:right w:val="single" w:sz="4" w:space="0" w:color="auto"/>
            </w:tcBorders>
            <w:shd w:val="clear" w:color="auto" w:fill="FFFFFF"/>
            <w:vAlign w:val="center"/>
            <w:hideMark/>
          </w:tcPr>
          <w:p w14:paraId="718F7310" w14:textId="77777777" w:rsidR="00100E63" w:rsidRPr="00F34931" w:rsidRDefault="00100E63"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Pomoći</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iz</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inozemstva</w:t>
            </w:r>
            <w:proofErr w:type="spellEnd"/>
            <w:r w:rsidRPr="00F34931">
              <w:rPr>
                <w:rFonts w:ascii="Times New Roman" w:hAnsi="Times New Roman"/>
                <w:b/>
                <w:bCs/>
                <w:sz w:val="16"/>
                <w:szCs w:val="16"/>
                <w:lang w:val="en-GB" w:eastAsia="en-GB"/>
              </w:rPr>
              <w:t xml:space="preserve"> i od </w:t>
            </w:r>
            <w:proofErr w:type="spellStart"/>
            <w:r w:rsidRPr="00F34931">
              <w:rPr>
                <w:rFonts w:ascii="Times New Roman" w:hAnsi="Times New Roman"/>
                <w:b/>
                <w:bCs/>
                <w:sz w:val="16"/>
                <w:szCs w:val="16"/>
                <w:lang w:val="en-GB" w:eastAsia="en-GB"/>
              </w:rPr>
              <w:t>subjekata</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unutar</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općeg</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proračuna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273E2779" w14:textId="6C88A122"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89.143,73</w:t>
            </w:r>
          </w:p>
        </w:tc>
        <w:tc>
          <w:tcPr>
            <w:tcW w:w="1061" w:type="dxa"/>
            <w:tcBorders>
              <w:top w:val="nil"/>
              <w:left w:val="nil"/>
              <w:bottom w:val="single" w:sz="4" w:space="0" w:color="auto"/>
              <w:right w:val="single" w:sz="4" w:space="0" w:color="auto"/>
            </w:tcBorders>
            <w:shd w:val="clear" w:color="auto" w:fill="FFFFFF"/>
            <w:noWrap/>
            <w:vAlign w:val="bottom"/>
          </w:tcPr>
          <w:p w14:paraId="167D0DC6" w14:textId="0CEEBC0F"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212.068,00</w:t>
            </w:r>
          </w:p>
        </w:tc>
        <w:tc>
          <w:tcPr>
            <w:tcW w:w="1061" w:type="dxa"/>
            <w:tcBorders>
              <w:top w:val="nil"/>
              <w:left w:val="nil"/>
              <w:bottom w:val="single" w:sz="4" w:space="0" w:color="auto"/>
              <w:right w:val="single" w:sz="4" w:space="0" w:color="auto"/>
            </w:tcBorders>
            <w:shd w:val="clear" w:color="auto" w:fill="FFFFFF"/>
            <w:noWrap/>
            <w:vAlign w:val="bottom"/>
          </w:tcPr>
          <w:p w14:paraId="56861CFA" w14:textId="1DF0AAD0" w:rsidR="00100E63" w:rsidRPr="00F34931" w:rsidRDefault="00265F1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196" w:type="dxa"/>
            <w:tcBorders>
              <w:top w:val="single" w:sz="4" w:space="0" w:color="auto"/>
              <w:left w:val="nil"/>
              <w:bottom w:val="single" w:sz="4" w:space="0" w:color="auto"/>
              <w:right w:val="single" w:sz="4" w:space="0" w:color="auto"/>
            </w:tcBorders>
            <w:shd w:val="clear" w:color="auto" w:fill="FFFFFF"/>
          </w:tcPr>
          <w:p w14:paraId="7A2DA934" w14:textId="77777777" w:rsidR="00C04EBE" w:rsidRDefault="00C04EBE" w:rsidP="009F47E6">
            <w:pPr>
              <w:spacing w:after="0" w:line="240" w:lineRule="auto"/>
              <w:jc w:val="right"/>
              <w:rPr>
                <w:rFonts w:ascii="Times New Roman" w:hAnsi="Times New Roman"/>
                <w:b/>
                <w:bCs/>
                <w:color w:val="000000"/>
                <w:sz w:val="16"/>
                <w:szCs w:val="16"/>
                <w:lang w:val="en-GB" w:eastAsia="en-GB"/>
              </w:rPr>
            </w:pPr>
          </w:p>
          <w:p w14:paraId="44222616" w14:textId="77777777" w:rsidR="00C04EBE" w:rsidRDefault="00C04EBE" w:rsidP="009F47E6">
            <w:pPr>
              <w:spacing w:after="0" w:line="240" w:lineRule="auto"/>
              <w:jc w:val="right"/>
              <w:rPr>
                <w:rFonts w:ascii="Times New Roman" w:hAnsi="Times New Roman"/>
                <w:b/>
                <w:bCs/>
                <w:color w:val="000000"/>
                <w:sz w:val="16"/>
                <w:szCs w:val="16"/>
                <w:lang w:val="en-GB" w:eastAsia="en-GB"/>
              </w:rPr>
            </w:pPr>
          </w:p>
          <w:p w14:paraId="10C41227" w14:textId="44C13BDB" w:rsidR="00100E63" w:rsidRPr="00F34931" w:rsidRDefault="00C04EB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134.981,24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4CF924DB" w14:textId="000CBEEB" w:rsidR="00100E63" w:rsidRPr="00F34931" w:rsidRDefault="00C04EB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151</w:t>
            </w:r>
          </w:p>
        </w:tc>
        <w:tc>
          <w:tcPr>
            <w:tcW w:w="1045" w:type="dxa"/>
            <w:tcBorders>
              <w:top w:val="nil"/>
              <w:left w:val="nil"/>
              <w:bottom w:val="single" w:sz="4" w:space="0" w:color="auto"/>
              <w:right w:val="single" w:sz="4" w:space="0" w:color="auto"/>
            </w:tcBorders>
            <w:shd w:val="clear" w:color="auto" w:fill="FFFFFF"/>
            <w:noWrap/>
            <w:vAlign w:val="bottom"/>
          </w:tcPr>
          <w:p w14:paraId="7B52543A" w14:textId="49FDA482" w:rsidR="00100E63" w:rsidRPr="00F34931" w:rsidRDefault="00C04EB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F34931" w:rsidRPr="000D25FC" w14:paraId="5A6B86E1" w14:textId="77777777" w:rsidTr="00F34931">
        <w:trPr>
          <w:trHeight w:val="480"/>
        </w:trPr>
        <w:tc>
          <w:tcPr>
            <w:tcW w:w="797" w:type="dxa"/>
            <w:tcBorders>
              <w:top w:val="nil"/>
              <w:left w:val="single" w:sz="4" w:space="0" w:color="auto"/>
              <w:bottom w:val="single" w:sz="4" w:space="0" w:color="auto"/>
              <w:right w:val="single" w:sz="4" w:space="0" w:color="auto"/>
            </w:tcBorders>
            <w:shd w:val="clear" w:color="auto" w:fill="FFFFFF"/>
            <w:vAlign w:val="center"/>
          </w:tcPr>
          <w:p w14:paraId="0C3BAA05" w14:textId="77777777" w:rsidR="00F34931" w:rsidRPr="00F34931" w:rsidRDefault="00F34931" w:rsidP="009F47E6">
            <w:pPr>
              <w:spacing w:after="0" w:line="240" w:lineRule="auto"/>
              <w:rPr>
                <w:rFonts w:ascii="Times New Roman" w:hAnsi="Times New Roman"/>
                <w:b/>
                <w:bCs/>
                <w:sz w:val="16"/>
                <w:szCs w:val="16"/>
                <w:lang w:val="en-GB" w:eastAsia="en-GB"/>
              </w:rPr>
            </w:pPr>
          </w:p>
        </w:tc>
        <w:tc>
          <w:tcPr>
            <w:tcW w:w="797" w:type="dxa"/>
            <w:tcBorders>
              <w:top w:val="nil"/>
              <w:left w:val="nil"/>
              <w:bottom w:val="single" w:sz="4" w:space="0" w:color="auto"/>
              <w:right w:val="single" w:sz="4" w:space="0" w:color="auto"/>
            </w:tcBorders>
            <w:shd w:val="clear" w:color="auto" w:fill="FFFFFF"/>
            <w:vAlign w:val="center"/>
          </w:tcPr>
          <w:p w14:paraId="67F62927" w14:textId="48E6CF5E" w:rsidR="00F34931" w:rsidRPr="00F34931" w:rsidRDefault="00F34931"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636</w:t>
            </w:r>
          </w:p>
        </w:tc>
        <w:tc>
          <w:tcPr>
            <w:tcW w:w="2524" w:type="dxa"/>
            <w:tcBorders>
              <w:top w:val="nil"/>
              <w:left w:val="nil"/>
              <w:bottom w:val="single" w:sz="4" w:space="0" w:color="auto"/>
              <w:right w:val="single" w:sz="4" w:space="0" w:color="auto"/>
            </w:tcBorders>
            <w:shd w:val="clear" w:color="auto" w:fill="FFFFFF"/>
            <w:vAlign w:val="center"/>
          </w:tcPr>
          <w:p w14:paraId="6995BBDC" w14:textId="129A02C8" w:rsidR="00F34931" w:rsidRPr="00F34931" w:rsidRDefault="00F34931"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Pomoći</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proračunskim</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korisnicima</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iz</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proračuna</w:t>
            </w:r>
            <w:proofErr w:type="spellEnd"/>
            <w:r w:rsidRPr="00F34931">
              <w:rPr>
                <w:rFonts w:ascii="Times New Roman" w:hAnsi="Times New Roman"/>
                <w:b/>
                <w:bCs/>
                <w:sz w:val="16"/>
                <w:szCs w:val="16"/>
                <w:lang w:val="en-GB" w:eastAsia="en-GB"/>
              </w:rPr>
              <w:t xml:space="preserve"> koji </w:t>
            </w:r>
            <w:proofErr w:type="spellStart"/>
            <w:r w:rsidRPr="00F34931">
              <w:rPr>
                <w:rFonts w:ascii="Times New Roman" w:hAnsi="Times New Roman"/>
                <w:b/>
                <w:bCs/>
                <w:sz w:val="16"/>
                <w:szCs w:val="16"/>
                <w:lang w:val="en-GB" w:eastAsia="en-GB"/>
              </w:rPr>
              <w:t>im</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nije</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nadležan</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3054DDC2" w14:textId="1A4C8E2F" w:rsidR="00F34931" w:rsidRPr="00F34931" w:rsidRDefault="00857912"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89.143,73</w:t>
            </w:r>
          </w:p>
        </w:tc>
        <w:tc>
          <w:tcPr>
            <w:tcW w:w="1061" w:type="dxa"/>
            <w:tcBorders>
              <w:top w:val="nil"/>
              <w:left w:val="nil"/>
              <w:bottom w:val="single" w:sz="4" w:space="0" w:color="auto"/>
              <w:right w:val="single" w:sz="4" w:space="0" w:color="auto"/>
            </w:tcBorders>
            <w:shd w:val="clear" w:color="auto" w:fill="FFFFFF"/>
            <w:noWrap/>
            <w:vAlign w:val="bottom"/>
          </w:tcPr>
          <w:p w14:paraId="42CC3876" w14:textId="4087D91C"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212.068,00</w:t>
            </w:r>
          </w:p>
        </w:tc>
        <w:tc>
          <w:tcPr>
            <w:tcW w:w="1061" w:type="dxa"/>
            <w:tcBorders>
              <w:top w:val="nil"/>
              <w:left w:val="nil"/>
              <w:bottom w:val="single" w:sz="4" w:space="0" w:color="auto"/>
              <w:right w:val="single" w:sz="4" w:space="0" w:color="auto"/>
            </w:tcBorders>
            <w:shd w:val="clear" w:color="auto" w:fill="FFFFFF"/>
            <w:noWrap/>
            <w:vAlign w:val="bottom"/>
          </w:tcPr>
          <w:p w14:paraId="2F9EF0AB" w14:textId="6FA18AC0"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196" w:type="dxa"/>
            <w:tcBorders>
              <w:top w:val="single" w:sz="4" w:space="0" w:color="auto"/>
              <w:left w:val="nil"/>
              <w:bottom w:val="single" w:sz="4" w:space="0" w:color="auto"/>
              <w:right w:val="single" w:sz="4" w:space="0" w:color="auto"/>
            </w:tcBorders>
            <w:shd w:val="clear" w:color="auto" w:fill="FFFFFF"/>
          </w:tcPr>
          <w:p w14:paraId="5942C508" w14:textId="77777777" w:rsidR="00857912" w:rsidRDefault="00857912" w:rsidP="009F47E6">
            <w:pPr>
              <w:spacing w:after="0" w:line="240" w:lineRule="auto"/>
              <w:jc w:val="right"/>
              <w:rPr>
                <w:rFonts w:ascii="Times New Roman" w:hAnsi="Times New Roman"/>
                <w:b/>
                <w:bCs/>
                <w:color w:val="000000"/>
                <w:sz w:val="16"/>
                <w:szCs w:val="16"/>
                <w:lang w:val="en-GB" w:eastAsia="en-GB"/>
              </w:rPr>
            </w:pPr>
          </w:p>
          <w:p w14:paraId="6114981E" w14:textId="77777777" w:rsidR="00857912" w:rsidRDefault="00857912" w:rsidP="009F47E6">
            <w:pPr>
              <w:spacing w:after="0" w:line="240" w:lineRule="auto"/>
              <w:jc w:val="right"/>
              <w:rPr>
                <w:rFonts w:ascii="Times New Roman" w:hAnsi="Times New Roman"/>
                <w:b/>
                <w:bCs/>
                <w:color w:val="000000"/>
                <w:sz w:val="16"/>
                <w:szCs w:val="16"/>
                <w:lang w:val="en-GB" w:eastAsia="en-GB"/>
              </w:rPr>
            </w:pPr>
          </w:p>
          <w:p w14:paraId="7F8395E0" w14:textId="718D9EDE" w:rsidR="00F34931" w:rsidRPr="00F34931" w:rsidRDefault="0085791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134.981,24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7619B6B2" w14:textId="72B5798D" w:rsidR="00F34931" w:rsidRPr="00F34931" w:rsidRDefault="0085791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151</w:t>
            </w:r>
          </w:p>
        </w:tc>
        <w:tc>
          <w:tcPr>
            <w:tcW w:w="1045" w:type="dxa"/>
            <w:tcBorders>
              <w:top w:val="nil"/>
              <w:left w:val="nil"/>
              <w:bottom w:val="single" w:sz="4" w:space="0" w:color="auto"/>
              <w:right w:val="single" w:sz="4" w:space="0" w:color="auto"/>
            </w:tcBorders>
            <w:shd w:val="clear" w:color="auto" w:fill="FFFFFF"/>
            <w:noWrap/>
            <w:vAlign w:val="bottom"/>
          </w:tcPr>
          <w:p w14:paraId="5382C279" w14:textId="24C533FF" w:rsidR="00F34931" w:rsidRPr="00F34931" w:rsidRDefault="001E662D"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F34931" w:rsidRPr="000D25FC" w14:paraId="13551337" w14:textId="77777777" w:rsidTr="00F34931">
        <w:trPr>
          <w:trHeight w:val="480"/>
        </w:trPr>
        <w:tc>
          <w:tcPr>
            <w:tcW w:w="797" w:type="dxa"/>
            <w:tcBorders>
              <w:top w:val="nil"/>
              <w:left w:val="single" w:sz="4" w:space="0" w:color="auto"/>
              <w:bottom w:val="single" w:sz="4" w:space="0" w:color="auto"/>
              <w:right w:val="single" w:sz="4" w:space="0" w:color="auto"/>
            </w:tcBorders>
            <w:shd w:val="clear" w:color="auto" w:fill="FFFFFF"/>
            <w:vAlign w:val="center"/>
          </w:tcPr>
          <w:p w14:paraId="5E153224" w14:textId="77777777" w:rsidR="00F34931" w:rsidRPr="000D25FC" w:rsidRDefault="00F34931" w:rsidP="009F47E6">
            <w:pPr>
              <w:spacing w:after="0" w:line="240" w:lineRule="auto"/>
              <w:rPr>
                <w:rFonts w:ascii="Times New Roman" w:hAnsi="Times New Roman"/>
                <w:b/>
                <w:bCs/>
                <w:sz w:val="16"/>
                <w:szCs w:val="16"/>
                <w:lang w:val="en-GB" w:eastAsia="en-GB"/>
              </w:rPr>
            </w:pPr>
          </w:p>
        </w:tc>
        <w:tc>
          <w:tcPr>
            <w:tcW w:w="797" w:type="dxa"/>
            <w:tcBorders>
              <w:top w:val="nil"/>
              <w:left w:val="nil"/>
              <w:bottom w:val="single" w:sz="4" w:space="0" w:color="auto"/>
              <w:right w:val="single" w:sz="4" w:space="0" w:color="auto"/>
            </w:tcBorders>
            <w:shd w:val="clear" w:color="auto" w:fill="FFFFFF"/>
            <w:vAlign w:val="center"/>
          </w:tcPr>
          <w:p w14:paraId="6E317640" w14:textId="48AAFA36" w:rsidR="00F34931" w:rsidRPr="000D25FC" w:rsidRDefault="00F34931"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6361</w:t>
            </w:r>
          </w:p>
        </w:tc>
        <w:tc>
          <w:tcPr>
            <w:tcW w:w="2524" w:type="dxa"/>
            <w:tcBorders>
              <w:top w:val="nil"/>
              <w:left w:val="nil"/>
              <w:bottom w:val="single" w:sz="4" w:space="0" w:color="auto"/>
              <w:right w:val="single" w:sz="4" w:space="0" w:color="auto"/>
            </w:tcBorders>
            <w:shd w:val="clear" w:color="auto" w:fill="FFFFFF"/>
            <w:vAlign w:val="center"/>
          </w:tcPr>
          <w:p w14:paraId="7A927A05" w14:textId="1ABEEE46" w:rsidR="00F34931" w:rsidRPr="000D25FC" w:rsidRDefault="00F34931"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Tekuće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pomoći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proračunskim</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korisnicima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iz</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proračuna</w:t>
            </w:r>
            <w:proofErr w:type="spellEnd"/>
            <w:r>
              <w:rPr>
                <w:rFonts w:ascii="Times New Roman" w:hAnsi="Times New Roman"/>
                <w:sz w:val="16"/>
                <w:szCs w:val="16"/>
                <w:lang w:val="en-GB" w:eastAsia="en-GB"/>
              </w:rPr>
              <w:t xml:space="preserve"> koji </w:t>
            </w:r>
            <w:proofErr w:type="spellStart"/>
            <w:r>
              <w:rPr>
                <w:rFonts w:ascii="Times New Roman" w:hAnsi="Times New Roman"/>
                <w:sz w:val="16"/>
                <w:szCs w:val="16"/>
                <w:lang w:val="en-GB" w:eastAsia="en-GB"/>
              </w:rPr>
              <w:t>im</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nije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nadležan</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60600CEC" w14:textId="7688CF45" w:rsidR="00F34931" w:rsidRPr="000D25FC" w:rsidRDefault="00857912"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71.305,70</w:t>
            </w:r>
          </w:p>
        </w:tc>
        <w:tc>
          <w:tcPr>
            <w:tcW w:w="1061" w:type="dxa"/>
            <w:tcBorders>
              <w:top w:val="nil"/>
              <w:left w:val="nil"/>
              <w:bottom w:val="single" w:sz="4" w:space="0" w:color="auto"/>
              <w:right w:val="single" w:sz="4" w:space="0" w:color="auto"/>
            </w:tcBorders>
            <w:shd w:val="clear" w:color="auto" w:fill="FFFFFF"/>
            <w:noWrap/>
            <w:vAlign w:val="bottom"/>
          </w:tcPr>
          <w:p w14:paraId="5FDCA45B" w14:textId="2164B192"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181.807,00</w:t>
            </w:r>
          </w:p>
        </w:tc>
        <w:tc>
          <w:tcPr>
            <w:tcW w:w="1061" w:type="dxa"/>
            <w:tcBorders>
              <w:top w:val="nil"/>
              <w:left w:val="nil"/>
              <w:bottom w:val="single" w:sz="4" w:space="0" w:color="auto"/>
              <w:right w:val="single" w:sz="4" w:space="0" w:color="auto"/>
            </w:tcBorders>
            <w:shd w:val="clear" w:color="auto" w:fill="FFFFFF"/>
            <w:noWrap/>
            <w:vAlign w:val="bottom"/>
          </w:tcPr>
          <w:p w14:paraId="2E9A231B" w14:textId="44D3B0E2"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179.153,00</w:t>
            </w:r>
          </w:p>
        </w:tc>
        <w:tc>
          <w:tcPr>
            <w:tcW w:w="1196" w:type="dxa"/>
            <w:tcBorders>
              <w:top w:val="single" w:sz="4" w:space="0" w:color="auto"/>
              <w:left w:val="nil"/>
              <w:bottom w:val="single" w:sz="4" w:space="0" w:color="auto"/>
              <w:right w:val="single" w:sz="4" w:space="0" w:color="auto"/>
            </w:tcBorders>
            <w:shd w:val="clear" w:color="auto" w:fill="FFFFFF"/>
          </w:tcPr>
          <w:p w14:paraId="6986BC15" w14:textId="77777777" w:rsidR="00857912" w:rsidRDefault="00857912" w:rsidP="009F47E6">
            <w:pPr>
              <w:spacing w:after="0" w:line="240" w:lineRule="auto"/>
              <w:jc w:val="right"/>
              <w:rPr>
                <w:rFonts w:ascii="Times New Roman" w:hAnsi="Times New Roman"/>
                <w:color w:val="000000"/>
                <w:sz w:val="16"/>
                <w:szCs w:val="16"/>
                <w:lang w:val="en-GB" w:eastAsia="en-GB"/>
              </w:rPr>
            </w:pPr>
          </w:p>
          <w:p w14:paraId="5FCD7C18" w14:textId="77777777" w:rsidR="00857912" w:rsidRDefault="00857912" w:rsidP="00857912">
            <w:pPr>
              <w:spacing w:after="0" w:line="240" w:lineRule="auto"/>
              <w:rPr>
                <w:rFonts w:ascii="Times New Roman" w:hAnsi="Times New Roman"/>
                <w:color w:val="000000"/>
                <w:sz w:val="16"/>
                <w:szCs w:val="16"/>
                <w:lang w:val="en-GB" w:eastAsia="en-GB"/>
              </w:rPr>
            </w:pPr>
          </w:p>
          <w:p w14:paraId="6A4199CC" w14:textId="359CE79D" w:rsidR="00F34931" w:rsidRPr="000D25FC" w:rsidRDefault="00857912" w:rsidP="00857912">
            <w:pPr>
              <w:spacing w:after="0" w:line="240" w:lineRule="auto"/>
              <w:rPr>
                <w:rFonts w:ascii="Times New Roman" w:hAnsi="Times New Roman"/>
                <w:color w:val="000000"/>
                <w:sz w:val="16"/>
                <w:szCs w:val="16"/>
                <w:lang w:val="en-GB" w:eastAsia="en-GB"/>
              </w:rPr>
            </w:pPr>
            <w:r>
              <w:rPr>
                <w:rFonts w:ascii="Times New Roman" w:hAnsi="Times New Roman"/>
                <w:color w:val="000000"/>
                <w:sz w:val="16"/>
                <w:szCs w:val="16"/>
                <w:lang w:val="en-GB" w:eastAsia="en-GB"/>
              </w:rPr>
              <w:t xml:space="preserve">        89.576,24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71B622E3" w14:textId="43BAECAA" w:rsidR="00F34931" w:rsidRPr="000D25FC" w:rsidRDefault="00857912"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126</w:t>
            </w:r>
          </w:p>
        </w:tc>
        <w:tc>
          <w:tcPr>
            <w:tcW w:w="1045" w:type="dxa"/>
            <w:tcBorders>
              <w:top w:val="nil"/>
              <w:left w:val="nil"/>
              <w:bottom w:val="single" w:sz="4" w:space="0" w:color="auto"/>
              <w:right w:val="single" w:sz="4" w:space="0" w:color="auto"/>
            </w:tcBorders>
            <w:shd w:val="clear" w:color="auto" w:fill="FFFFFF"/>
            <w:noWrap/>
            <w:vAlign w:val="bottom"/>
          </w:tcPr>
          <w:p w14:paraId="7365615D" w14:textId="11297048" w:rsidR="00F34931"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50</w:t>
            </w:r>
          </w:p>
        </w:tc>
      </w:tr>
      <w:tr w:rsidR="00F34931" w:rsidRPr="000D25FC" w14:paraId="5D6B6110" w14:textId="77777777" w:rsidTr="00F34931">
        <w:trPr>
          <w:trHeight w:val="480"/>
        </w:trPr>
        <w:tc>
          <w:tcPr>
            <w:tcW w:w="797" w:type="dxa"/>
            <w:tcBorders>
              <w:top w:val="nil"/>
              <w:left w:val="single" w:sz="4" w:space="0" w:color="auto"/>
              <w:bottom w:val="single" w:sz="4" w:space="0" w:color="auto"/>
              <w:right w:val="single" w:sz="4" w:space="0" w:color="auto"/>
            </w:tcBorders>
            <w:shd w:val="clear" w:color="auto" w:fill="FFFFFF"/>
            <w:vAlign w:val="center"/>
          </w:tcPr>
          <w:p w14:paraId="226284E9" w14:textId="77777777" w:rsidR="00F34931" w:rsidRPr="000D25FC" w:rsidRDefault="00F34931" w:rsidP="009F47E6">
            <w:pPr>
              <w:spacing w:after="0" w:line="240" w:lineRule="auto"/>
              <w:rPr>
                <w:rFonts w:ascii="Times New Roman" w:hAnsi="Times New Roman"/>
                <w:b/>
                <w:bCs/>
                <w:sz w:val="16"/>
                <w:szCs w:val="16"/>
                <w:lang w:val="en-GB" w:eastAsia="en-GB"/>
              </w:rPr>
            </w:pPr>
          </w:p>
        </w:tc>
        <w:tc>
          <w:tcPr>
            <w:tcW w:w="797" w:type="dxa"/>
            <w:tcBorders>
              <w:top w:val="nil"/>
              <w:left w:val="nil"/>
              <w:bottom w:val="single" w:sz="4" w:space="0" w:color="auto"/>
              <w:right w:val="single" w:sz="4" w:space="0" w:color="auto"/>
            </w:tcBorders>
            <w:shd w:val="clear" w:color="auto" w:fill="FFFFFF"/>
            <w:vAlign w:val="center"/>
          </w:tcPr>
          <w:p w14:paraId="3891AA2C" w14:textId="462C1063" w:rsidR="00F34931" w:rsidRPr="000D25FC" w:rsidRDefault="00F34931"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6362</w:t>
            </w:r>
          </w:p>
        </w:tc>
        <w:tc>
          <w:tcPr>
            <w:tcW w:w="2524" w:type="dxa"/>
            <w:tcBorders>
              <w:top w:val="nil"/>
              <w:left w:val="nil"/>
              <w:bottom w:val="single" w:sz="4" w:space="0" w:color="auto"/>
              <w:right w:val="single" w:sz="4" w:space="0" w:color="auto"/>
            </w:tcBorders>
            <w:shd w:val="clear" w:color="auto" w:fill="FFFFFF"/>
            <w:vAlign w:val="center"/>
          </w:tcPr>
          <w:p w14:paraId="473A376B" w14:textId="396973C5" w:rsidR="00F34931" w:rsidRPr="000D25FC" w:rsidRDefault="00F34931"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Kapitalne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pomoći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proračunskim</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korisnicima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iz</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proračuna</w:t>
            </w:r>
            <w:proofErr w:type="spellEnd"/>
            <w:r>
              <w:rPr>
                <w:rFonts w:ascii="Times New Roman" w:hAnsi="Times New Roman"/>
                <w:sz w:val="16"/>
                <w:szCs w:val="16"/>
                <w:lang w:val="en-GB" w:eastAsia="en-GB"/>
              </w:rPr>
              <w:t xml:space="preserve"> koji </w:t>
            </w:r>
            <w:proofErr w:type="spellStart"/>
            <w:r>
              <w:rPr>
                <w:rFonts w:ascii="Times New Roman" w:hAnsi="Times New Roman"/>
                <w:sz w:val="16"/>
                <w:szCs w:val="16"/>
                <w:lang w:val="en-GB" w:eastAsia="en-GB"/>
              </w:rPr>
              <w:t>im</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nije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nadležan</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1F6CF11E" w14:textId="0FBDBB5F" w:rsidR="00F34931" w:rsidRPr="000D25FC" w:rsidRDefault="00402154"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17.838,03</w:t>
            </w:r>
          </w:p>
        </w:tc>
        <w:tc>
          <w:tcPr>
            <w:tcW w:w="1061" w:type="dxa"/>
            <w:tcBorders>
              <w:top w:val="nil"/>
              <w:left w:val="nil"/>
              <w:bottom w:val="single" w:sz="4" w:space="0" w:color="auto"/>
              <w:right w:val="single" w:sz="4" w:space="0" w:color="auto"/>
            </w:tcBorders>
            <w:shd w:val="clear" w:color="auto" w:fill="FFFFFF"/>
            <w:noWrap/>
            <w:vAlign w:val="bottom"/>
          </w:tcPr>
          <w:p w14:paraId="316ADF4B" w14:textId="4089BC39"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30.261,00</w:t>
            </w:r>
          </w:p>
        </w:tc>
        <w:tc>
          <w:tcPr>
            <w:tcW w:w="1061" w:type="dxa"/>
            <w:tcBorders>
              <w:top w:val="nil"/>
              <w:left w:val="nil"/>
              <w:bottom w:val="single" w:sz="4" w:space="0" w:color="auto"/>
              <w:right w:val="single" w:sz="4" w:space="0" w:color="auto"/>
            </w:tcBorders>
            <w:shd w:val="clear" w:color="auto" w:fill="FFFFFF"/>
            <w:noWrap/>
            <w:vAlign w:val="bottom"/>
          </w:tcPr>
          <w:p w14:paraId="6C052074" w14:textId="0E85C161" w:rsidR="00F34931" w:rsidRPr="000D25FC" w:rsidRDefault="009357FA" w:rsidP="009357FA">
            <w:pPr>
              <w:spacing w:after="0" w:line="240" w:lineRule="auto"/>
              <w:jc w:val="center"/>
              <w:rPr>
                <w:rFonts w:ascii="Times New Roman" w:hAnsi="Times New Roman"/>
                <w:sz w:val="16"/>
                <w:szCs w:val="16"/>
                <w:lang w:val="en-GB" w:eastAsia="en-GB"/>
              </w:rPr>
            </w:pPr>
            <w:r>
              <w:rPr>
                <w:rFonts w:ascii="Times New Roman" w:hAnsi="Times New Roman"/>
                <w:sz w:val="16"/>
                <w:szCs w:val="16"/>
                <w:lang w:val="en-GB" w:eastAsia="en-GB"/>
              </w:rPr>
              <w:t>59.361,00</w:t>
            </w:r>
          </w:p>
        </w:tc>
        <w:tc>
          <w:tcPr>
            <w:tcW w:w="1196" w:type="dxa"/>
            <w:tcBorders>
              <w:top w:val="single" w:sz="4" w:space="0" w:color="auto"/>
              <w:left w:val="nil"/>
              <w:bottom w:val="single" w:sz="4" w:space="0" w:color="auto"/>
              <w:right w:val="single" w:sz="4" w:space="0" w:color="auto"/>
            </w:tcBorders>
            <w:shd w:val="clear" w:color="auto" w:fill="FFFFFF"/>
          </w:tcPr>
          <w:p w14:paraId="6A95DC20" w14:textId="77777777" w:rsidR="00402154" w:rsidRDefault="00402154" w:rsidP="009F47E6">
            <w:pPr>
              <w:spacing w:after="0" w:line="240" w:lineRule="auto"/>
              <w:jc w:val="right"/>
              <w:rPr>
                <w:rFonts w:ascii="Times New Roman" w:hAnsi="Times New Roman"/>
                <w:color w:val="000000"/>
                <w:sz w:val="16"/>
                <w:szCs w:val="16"/>
                <w:lang w:val="en-GB" w:eastAsia="en-GB"/>
              </w:rPr>
            </w:pPr>
          </w:p>
          <w:p w14:paraId="071B2865" w14:textId="77777777" w:rsidR="00402154" w:rsidRDefault="00402154" w:rsidP="009F47E6">
            <w:pPr>
              <w:spacing w:after="0" w:line="240" w:lineRule="auto"/>
              <w:jc w:val="right"/>
              <w:rPr>
                <w:rFonts w:ascii="Times New Roman" w:hAnsi="Times New Roman"/>
                <w:color w:val="000000"/>
                <w:sz w:val="16"/>
                <w:szCs w:val="16"/>
                <w:lang w:val="en-GB" w:eastAsia="en-GB"/>
              </w:rPr>
            </w:pPr>
          </w:p>
          <w:p w14:paraId="1BBAE4AD" w14:textId="122A9823" w:rsidR="00F34931" w:rsidRPr="000D25FC" w:rsidRDefault="00402154"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45.405,00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BE36EED" w14:textId="0FD049F2" w:rsidR="00F34931" w:rsidRPr="000D25FC" w:rsidRDefault="00402154"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255</w:t>
            </w:r>
          </w:p>
        </w:tc>
        <w:tc>
          <w:tcPr>
            <w:tcW w:w="1045" w:type="dxa"/>
            <w:tcBorders>
              <w:top w:val="nil"/>
              <w:left w:val="nil"/>
              <w:bottom w:val="single" w:sz="4" w:space="0" w:color="auto"/>
              <w:right w:val="single" w:sz="4" w:space="0" w:color="auto"/>
            </w:tcBorders>
            <w:shd w:val="clear" w:color="auto" w:fill="FFFFFF"/>
            <w:noWrap/>
            <w:vAlign w:val="bottom"/>
          </w:tcPr>
          <w:p w14:paraId="0F236F24" w14:textId="14376634" w:rsidR="00F34931"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76</w:t>
            </w:r>
          </w:p>
        </w:tc>
      </w:tr>
      <w:tr w:rsidR="00100E63" w:rsidRPr="000D25FC" w14:paraId="6EFC85CE"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17A8FC9D"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48EFCD8E"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65</w:t>
            </w:r>
          </w:p>
        </w:tc>
        <w:tc>
          <w:tcPr>
            <w:tcW w:w="2524" w:type="dxa"/>
            <w:tcBorders>
              <w:top w:val="nil"/>
              <w:left w:val="nil"/>
              <w:bottom w:val="single" w:sz="4" w:space="0" w:color="auto"/>
              <w:right w:val="single" w:sz="4" w:space="0" w:color="auto"/>
            </w:tcBorders>
            <w:shd w:val="clear" w:color="auto" w:fill="FFFFFF"/>
            <w:vAlign w:val="center"/>
            <w:hideMark/>
          </w:tcPr>
          <w:p w14:paraId="32AD951B" w14:textId="77777777" w:rsidR="00100E63" w:rsidRPr="00F34931" w:rsidRDefault="00100E63"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od </w:t>
            </w:r>
            <w:proofErr w:type="spellStart"/>
            <w:r w:rsidRPr="00F34931">
              <w:rPr>
                <w:rFonts w:ascii="Times New Roman" w:hAnsi="Times New Roman"/>
                <w:b/>
                <w:bCs/>
                <w:sz w:val="16"/>
                <w:szCs w:val="16"/>
                <w:lang w:val="en-GB" w:eastAsia="en-GB"/>
              </w:rPr>
              <w:t>upravnih</w:t>
            </w:r>
            <w:proofErr w:type="spellEnd"/>
            <w:r w:rsidRPr="00F34931">
              <w:rPr>
                <w:rFonts w:ascii="Times New Roman" w:hAnsi="Times New Roman"/>
                <w:b/>
                <w:bCs/>
                <w:sz w:val="16"/>
                <w:szCs w:val="16"/>
                <w:lang w:val="en-GB" w:eastAsia="en-GB"/>
              </w:rPr>
              <w:t xml:space="preserve"> i </w:t>
            </w:r>
            <w:proofErr w:type="spellStart"/>
            <w:r w:rsidRPr="00F34931">
              <w:rPr>
                <w:rFonts w:ascii="Times New Roman" w:hAnsi="Times New Roman"/>
                <w:b/>
                <w:bCs/>
                <w:sz w:val="16"/>
                <w:szCs w:val="16"/>
                <w:lang w:val="en-GB" w:eastAsia="en-GB"/>
              </w:rPr>
              <w:t>administrativnih</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pristojbi</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pristojbi</w:t>
            </w:r>
            <w:proofErr w:type="spellEnd"/>
            <w:r w:rsidRPr="00F34931">
              <w:rPr>
                <w:rFonts w:ascii="Times New Roman" w:hAnsi="Times New Roman"/>
                <w:b/>
                <w:bCs/>
                <w:sz w:val="16"/>
                <w:szCs w:val="16"/>
                <w:lang w:val="en-GB" w:eastAsia="en-GB"/>
              </w:rPr>
              <w:t xml:space="preserve"> po </w:t>
            </w:r>
            <w:proofErr w:type="spellStart"/>
            <w:r w:rsidRPr="00F34931">
              <w:rPr>
                <w:rFonts w:ascii="Times New Roman" w:hAnsi="Times New Roman"/>
                <w:b/>
                <w:bCs/>
                <w:sz w:val="16"/>
                <w:szCs w:val="16"/>
                <w:lang w:val="en-GB" w:eastAsia="en-GB"/>
              </w:rPr>
              <w:t>posebnim</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propisima</w:t>
            </w:r>
            <w:proofErr w:type="spellEnd"/>
            <w:r w:rsidRPr="00F34931">
              <w:rPr>
                <w:rFonts w:ascii="Times New Roman" w:hAnsi="Times New Roman"/>
                <w:b/>
                <w:bCs/>
                <w:sz w:val="16"/>
                <w:szCs w:val="16"/>
                <w:lang w:val="en-GB" w:eastAsia="en-GB"/>
              </w:rPr>
              <w:t xml:space="preserve"> i </w:t>
            </w:r>
            <w:proofErr w:type="spellStart"/>
            <w:r w:rsidRPr="00F34931">
              <w:rPr>
                <w:rFonts w:ascii="Times New Roman" w:hAnsi="Times New Roman"/>
                <w:b/>
                <w:bCs/>
                <w:sz w:val="16"/>
                <w:szCs w:val="16"/>
                <w:lang w:val="en-GB" w:eastAsia="en-GB"/>
              </w:rPr>
              <w:t>naeurada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483E0274" w14:textId="26596A4C" w:rsidR="00100E63" w:rsidRPr="00F34931" w:rsidRDefault="0040215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6.702,41</w:t>
            </w:r>
          </w:p>
        </w:tc>
        <w:tc>
          <w:tcPr>
            <w:tcW w:w="1061" w:type="dxa"/>
            <w:tcBorders>
              <w:top w:val="nil"/>
              <w:left w:val="nil"/>
              <w:bottom w:val="single" w:sz="4" w:space="0" w:color="auto"/>
              <w:right w:val="single" w:sz="4" w:space="0" w:color="auto"/>
            </w:tcBorders>
            <w:shd w:val="clear" w:color="auto" w:fill="FFFFFF"/>
            <w:noWrap/>
            <w:vAlign w:val="bottom"/>
          </w:tcPr>
          <w:p w14:paraId="0DF0E739" w14:textId="12D8A24E" w:rsidR="00100E63" w:rsidRPr="00F34931" w:rsidRDefault="0040215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061" w:type="dxa"/>
            <w:tcBorders>
              <w:top w:val="nil"/>
              <w:left w:val="nil"/>
              <w:bottom w:val="single" w:sz="4" w:space="0" w:color="auto"/>
              <w:right w:val="single" w:sz="4" w:space="0" w:color="auto"/>
            </w:tcBorders>
            <w:shd w:val="clear" w:color="auto" w:fill="FFFFFF"/>
            <w:noWrap/>
            <w:vAlign w:val="bottom"/>
          </w:tcPr>
          <w:p w14:paraId="6DE32955" w14:textId="052BB6F4" w:rsidR="00100E63" w:rsidRPr="00F34931" w:rsidRDefault="0040215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3EB5817D" w14:textId="25CE95B6" w:rsidR="00100E63" w:rsidRPr="00F34931" w:rsidRDefault="0040215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7.351,04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5435698E" w14:textId="5B4E8C84" w:rsidR="00100E63" w:rsidRPr="00F34931" w:rsidRDefault="00402154"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110</w:t>
            </w:r>
          </w:p>
        </w:tc>
        <w:tc>
          <w:tcPr>
            <w:tcW w:w="1045" w:type="dxa"/>
            <w:tcBorders>
              <w:top w:val="nil"/>
              <w:left w:val="nil"/>
              <w:bottom w:val="single" w:sz="4" w:space="0" w:color="auto"/>
              <w:right w:val="single" w:sz="4" w:space="0" w:color="auto"/>
            </w:tcBorders>
            <w:shd w:val="clear" w:color="auto" w:fill="FFFFFF"/>
            <w:noWrap/>
            <w:vAlign w:val="bottom"/>
          </w:tcPr>
          <w:p w14:paraId="201F61ED" w14:textId="7066A13E" w:rsidR="00100E63" w:rsidRPr="00F34931" w:rsidRDefault="00402154"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w:t>
            </w:r>
          </w:p>
        </w:tc>
      </w:tr>
      <w:tr w:rsidR="00F34931" w:rsidRPr="000D25FC" w14:paraId="009F4BD7"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413BBC34"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2BAFE2CB" w14:textId="34DE8B2B" w:rsidR="00F34931" w:rsidRPr="00F34931" w:rsidRDefault="00F34931"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652</w:t>
            </w:r>
          </w:p>
        </w:tc>
        <w:tc>
          <w:tcPr>
            <w:tcW w:w="2524" w:type="dxa"/>
            <w:tcBorders>
              <w:top w:val="nil"/>
              <w:left w:val="nil"/>
              <w:bottom w:val="single" w:sz="4" w:space="0" w:color="auto"/>
              <w:right w:val="single" w:sz="4" w:space="0" w:color="auto"/>
            </w:tcBorders>
            <w:shd w:val="clear" w:color="auto" w:fill="FFFFFF"/>
            <w:vAlign w:val="center"/>
          </w:tcPr>
          <w:p w14:paraId="159C5FAA" w14:textId="5286A88C" w:rsidR="00F34931" w:rsidRPr="00F34931" w:rsidRDefault="00C75512"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po </w:t>
            </w:r>
            <w:proofErr w:type="spellStart"/>
            <w:r>
              <w:rPr>
                <w:rFonts w:ascii="Times New Roman" w:hAnsi="Times New Roman"/>
                <w:b/>
                <w:bCs/>
                <w:sz w:val="16"/>
                <w:szCs w:val="16"/>
                <w:lang w:val="en-GB" w:eastAsia="en-GB"/>
              </w:rPr>
              <w:t>posebnim</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propisima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2B0EAF09" w14:textId="293487A9" w:rsidR="00F34931" w:rsidRPr="00F34931" w:rsidRDefault="00D61003"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6.702,41</w:t>
            </w:r>
          </w:p>
        </w:tc>
        <w:tc>
          <w:tcPr>
            <w:tcW w:w="1061" w:type="dxa"/>
            <w:tcBorders>
              <w:top w:val="nil"/>
              <w:left w:val="nil"/>
              <w:bottom w:val="single" w:sz="4" w:space="0" w:color="auto"/>
              <w:right w:val="single" w:sz="4" w:space="0" w:color="auto"/>
            </w:tcBorders>
            <w:shd w:val="clear" w:color="auto" w:fill="FFFFFF"/>
            <w:noWrap/>
            <w:vAlign w:val="bottom"/>
          </w:tcPr>
          <w:p w14:paraId="6D5DC189" w14:textId="493BD632"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061" w:type="dxa"/>
            <w:tcBorders>
              <w:top w:val="nil"/>
              <w:left w:val="nil"/>
              <w:bottom w:val="single" w:sz="4" w:space="0" w:color="auto"/>
              <w:right w:val="single" w:sz="4" w:space="0" w:color="auto"/>
            </w:tcBorders>
            <w:shd w:val="clear" w:color="auto" w:fill="FFFFFF"/>
            <w:noWrap/>
            <w:vAlign w:val="bottom"/>
          </w:tcPr>
          <w:p w14:paraId="40D699BC" w14:textId="049EEB3A"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196" w:type="dxa"/>
            <w:tcBorders>
              <w:top w:val="single" w:sz="4" w:space="0" w:color="auto"/>
              <w:left w:val="nil"/>
              <w:bottom w:val="single" w:sz="4" w:space="0" w:color="auto"/>
              <w:right w:val="single" w:sz="4" w:space="0" w:color="auto"/>
            </w:tcBorders>
            <w:shd w:val="clear" w:color="auto" w:fill="FFFFFF"/>
          </w:tcPr>
          <w:p w14:paraId="3CC3C36E" w14:textId="77777777" w:rsidR="00D61003" w:rsidRDefault="00D61003" w:rsidP="009F47E6">
            <w:pPr>
              <w:spacing w:after="0" w:line="240" w:lineRule="auto"/>
              <w:jc w:val="right"/>
              <w:rPr>
                <w:rFonts w:ascii="Times New Roman" w:hAnsi="Times New Roman"/>
                <w:b/>
                <w:bCs/>
                <w:sz w:val="16"/>
                <w:szCs w:val="16"/>
                <w:lang w:val="en-GB" w:eastAsia="en-GB"/>
              </w:rPr>
            </w:pPr>
          </w:p>
          <w:p w14:paraId="08FA07B3" w14:textId="77777777" w:rsidR="00D61003" w:rsidRDefault="00D61003" w:rsidP="009F47E6">
            <w:pPr>
              <w:spacing w:after="0" w:line="240" w:lineRule="auto"/>
              <w:jc w:val="right"/>
              <w:rPr>
                <w:rFonts w:ascii="Times New Roman" w:hAnsi="Times New Roman"/>
                <w:b/>
                <w:bCs/>
                <w:sz w:val="16"/>
                <w:szCs w:val="16"/>
                <w:lang w:val="en-GB" w:eastAsia="en-GB"/>
              </w:rPr>
            </w:pPr>
          </w:p>
          <w:p w14:paraId="03D4899B" w14:textId="3D2D2BE7" w:rsidR="00F34931" w:rsidRPr="00F34931" w:rsidRDefault="00D61003"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7.351,04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BAFBDA7" w14:textId="3963B62A" w:rsidR="00F34931" w:rsidRPr="00F34931" w:rsidRDefault="00D6100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110</w:t>
            </w:r>
          </w:p>
        </w:tc>
        <w:tc>
          <w:tcPr>
            <w:tcW w:w="1045" w:type="dxa"/>
            <w:tcBorders>
              <w:top w:val="nil"/>
              <w:left w:val="nil"/>
              <w:bottom w:val="single" w:sz="4" w:space="0" w:color="auto"/>
              <w:right w:val="single" w:sz="4" w:space="0" w:color="auto"/>
            </w:tcBorders>
            <w:shd w:val="clear" w:color="auto" w:fill="FFFFFF"/>
            <w:noWrap/>
            <w:vAlign w:val="bottom"/>
          </w:tcPr>
          <w:p w14:paraId="700B67F0" w14:textId="5C13838F" w:rsidR="00F34931" w:rsidRPr="00F34931" w:rsidRDefault="001E662D"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w:t>
            </w:r>
          </w:p>
        </w:tc>
      </w:tr>
      <w:tr w:rsidR="00F34931" w:rsidRPr="000D25FC" w14:paraId="55505523"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2C5B17F8"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3DB35EC9" w14:textId="72102BFE" w:rsidR="00F34931" w:rsidRPr="000D25FC" w:rsidRDefault="00F34931"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6526</w:t>
            </w:r>
          </w:p>
        </w:tc>
        <w:tc>
          <w:tcPr>
            <w:tcW w:w="2524" w:type="dxa"/>
            <w:tcBorders>
              <w:top w:val="nil"/>
              <w:left w:val="nil"/>
              <w:bottom w:val="single" w:sz="4" w:space="0" w:color="auto"/>
              <w:right w:val="single" w:sz="4" w:space="0" w:color="auto"/>
            </w:tcBorders>
            <w:shd w:val="clear" w:color="auto" w:fill="FFFFFF"/>
            <w:vAlign w:val="center"/>
          </w:tcPr>
          <w:p w14:paraId="254808C2" w14:textId="5DF7E68E" w:rsidR="00F34931" w:rsidRPr="000D25FC" w:rsidRDefault="00C75512"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nespomenuti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prihodi</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5784B5BE" w14:textId="1834218E" w:rsidR="00F34931" w:rsidRPr="000D25FC" w:rsidRDefault="00980BC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6.702,41</w:t>
            </w:r>
          </w:p>
        </w:tc>
        <w:tc>
          <w:tcPr>
            <w:tcW w:w="1061" w:type="dxa"/>
            <w:tcBorders>
              <w:top w:val="nil"/>
              <w:left w:val="nil"/>
              <w:bottom w:val="single" w:sz="4" w:space="0" w:color="auto"/>
              <w:right w:val="single" w:sz="4" w:space="0" w:color="auto"/>
            </w:tcBorders>
            <w:shd w:val="clear" w:color="auto" w:fill="FFFFFF"/>
            <w:noWrap/>
            <w:vAlign w:val="bottom"/>
          </w:tcPr>
          <w:p w14:paraId="193D2DDE" w14:textId="46DCA96A"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061" w:type="dxa"/>
            <w:tcBorders>
              <w:top w:val="nil"/>
              <w:left w:val="nil"/>
              <w:bottom w:val="single" w:sz="4" w:space="0" w:color="auto"/>
              <w:right w:val="single" w:sz="4" w:space="0" w:color="auto"/>
            </w:tcBorders>
            <w:shd w:val="clear" w:color="auto" w:fill="FFFFFF"/>
            <w:noWrap/>
            <w:vAlign w:val="bottom"/>
          </w:tcPr>
          <w:p w14:paraId="5B154A14" w14:textId="2FD76907"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196" w:type="dxa"/>
            <w:tcBorders>
              <w:top w:val="single" w:sz="4" w:space="0" w:color="auto"/>
              <w:left w:val="nil"/>
              <w:bottom w:val="single" w:sz="4" w:space="0" w:color="auto"/>
              <w:right w:val="single" w:sz="4" w:space="0" w:color="auto"/>
            </w:tcBorders>
            <w:shd w:val="clear" w:color="auto" w:fill="FFFFFF"/>
          </w:tcPr>
          <w:p w14:paraId="60BE2920" w14:textId="77777777" w:rsidR="00980BCE" w:rsidRDefault="00980BCE" w:rsidP="009F47E6">
            <w:pPr>
              <w:spacing w:after="0" w:line="240" w:lineRule="auto"/>
              <w:jc w:val="right"/>
              <w:rPr>
                <w:rFonts w:ascii="Times New Roman" w:hAnsi="Times New Roman"/>
                <w:sz w:val="16"/>
                <w:szCs w:val="16"/>
                <w:lang w:val="en-GB" w:eastAsia="en-GB"/>
              </w:rPr>
            </w:pPr>
          </w:p>
          <w:p w14:paraId="7F598BBE" w14:textId="77777777" w:rsidR="00980BCE" w:rsidRDefault="00980BCE" w:rsidP="009F47E6">
            <w:pPr>
              <w:spacing w:after="0" w:line="240" w:lineRule="auto"/>
              <w:jc w:val="right"/>
              <w:rPr>
                <w:rFonts w:ascii="Times New Roman" w:hAnsi="Times New Roman"/>
                <w:sz w:val="16"/>
                <w:szCs w:val="16"/>
                <w:lang w:val="en-GB" w:eastAsia="en-GB"/>
              </w:rPr>
            </w:pPr>
          </w:p>
          <w:p w14:paraId="5AC7D674" w14:textId="7A3C88D0" w:rsidR="00F34931" w:rsidRPr="004A5366" w:rsidRDefault="00980BC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7.351,04</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3F7AFD47" w14:textId="364ACB37" w:rsidR="00F34931" w:rsidRPr="000D25FC" w:rsidRDefault="00980BC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110</w:t>
            </w:r>
          </w:p>
        </w:tc>
        <w:tc>
          <w:tcPr>
            <w:tcW w:w="1045" w:type="dxa"/>
            <w:tcBorders>
              <w:top w:val="nil"/>
              <w:left w:val="nil"/>
              <w:bottom w:val="single" w:sz="4" w:space="0" w:color="auto"/>
              <w:right w:val="single" w:sz="4" w:space="0" w:color="auto"/>
            </w:tcBorders>
            <w:shd w:val="clear" w:color="auto" w:fill="FFFFFF"/>
            <w:noWrap/>
            <w:vAlign w:val="bottom"/>
          </w:tcPr>
          <w:p w14:paraId="6C535E2A" w14:textId="01A409D9" w:rsidR="00F34931"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49</w:t>
            </w:r>
          </w:p>
        </w:tc>
      </w:tr>
      <w:tr w:rsidR="00100E63" w:rsidRPr="000D25FC" w14:paraId="10024D0C"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68A61F54"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480CBE25"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66</w:t>
            </w:r>
          </w:p>
        </w:tc>
        <w:tc>
          <w:tcPr>
            <w:tcW w:w="2524" w:type="dxa"/>
            <w:tcBorders>
              <w:top w:val="nil"/>
              <w:left w:val="nil"/>
              <w:bottom w:val="single" w:sz="4" w:space="0" w:color="auto"/>
              <w:right w:val="single" w:sz="4" w:space="0" w:color="auto"/>
            </w:tcBorders>
            <w:shd w:val="clear" w:color="auto" w:fill="FFFFFF"/>
            <w:vAlign w:val="center"/>
            <w:hideMark/>
          </w:tcPr>
          <w:p w14:paraId="2BE7691C" w14:textId="77777777" w:rsidR="00100E63" w:rsidRPr="00F34931" w:rsidRDefault="00100E63"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od </w:t>
            </w:r>
            <w:proofErr w:type="spellStart"/>
            <w:r w:rsidRPr="00F34931">
              <w:rPr>
                <w:rFonts w:ascii="Times New Roman" w:hAnsi="Times New Roman"/>
                <w:b/>
                <w:bCs/>
                <w:sz w:val="16"/>
                <w:szCs w:val="16"/>
                <w:lang w:val="en-GB" w:eastAsia="en-GB"/>
              </w:rPr>
              <w:t>prodaje</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proizvoda</w:t>
            </w:r>
            <w:proofErr w:type="spellEnd"/>
            <w:r w:rsidRPr="00F34931">
              <w:rPr>
                <w:rFonts w:ascii="Times New Roman" w:hAnsi="Times New Roman"/>
                <w:b/>
                <w:bCs/>
                <w:sz w:val="16"/>
                <w:szCs w:val="16"/>
                <w:lang w:val="en-GB" w:eastAsia="en-GB"/>
              </w:rPr>
              <w:t xml:space="preserve"> i robe </w:t>
            </w:r>
            <w:proofErr w:type="spellStart"/>
            <w:r w:rsidRPr="00F34931">
              <w:rPr>
                <w:rFonts w:ascii="Times New Roman" w:hAnsi="Times New Roman"/>
                <w:b/>
                <w:bCs/>
                <w:sz w:val="16"/>
                <w:szCs w:val="16"/>
                <w:lang w:val="en-GB" w:eastAsia="en-GB"/>
              </w:rPr>
              <w:t>te</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pruženih</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usluga</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od </w:t>
            </w:r>
            <w:proofErr w:type="spellStart"/>
            <w:r w:rsidRPr="00F34931">
              <w:rPr>
                <w:rFonts w:ascii="Times New Roman" w:hAnsi="Times New Roman"/>
                <w:b/>
                <w:bCs/>
                <w:sz w:val="16"/>
                <w:szCs w:val="16"/>
                <w:lang w:val="en-GB" w:eastAsia="en-GB"/>
              </w:rPr>
              <w:t>donacija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67B81E94" w14:textId="763AD7D0" w:rsidR="00100E63"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56,80</w:t>
            </w:r>
          </w:p>
        </w:tc>
        <w:tc>
          <w:tcPr>
            <w:tcW w:w="1061" w:type="dxa"/>
            <w:tcBorders>
              <w:top w:val="nil"/>
              <w:left w:val="nil"/>
              <w:bottom w:val="single" w:sz="4" w:space="0" w:color="auto"/>
              <w:right w:val="single" w:sz="4" w:space="0" w:color="auto"/>
            </w:tcBorders>
            <w:shd w:val="clear" w:color="auto" w:fill="FFFFFF"/>
            <w:noWrap/>
            <w:vAlign w:val="bottom"/>
          </w:tcPr>
          <w:p w14:paraId="1D79F194" w14:textId="276074E2" w:rsidR="00100E63"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6A357E20" w14:textId="3A70BB6C" w:rsidR="00100E63"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tcPr>
          <w:p w14:paraId="6BDBC673" w14:textId="77777777" w:rsidR="00980BCE" w:rsidRDefault="00980BCE" w:rsidP="009F47E6">
            <w:pPr>
              <w:spacing w:after="0" w:line="240" w:lineRule="auto"/>
              <w:jc w:val="right"/>
              <w:rPr>
                <w:rFonts w:ascii="Times New Roman" w:hAnsi="Times New Roman"/>
                <w:b/>
                <w:bCs/>
                <w:sz w:val="16"/>
                <w:szCs w:val="16"/>
                <w:lang w:val="en-GB" w:eastAsia="en-GB"/>
              </w:rPr>
            </w:pPr>
          </w:p>
          <w:p w14:paraId="1A8A2C81" w14:textId="77777777" w:rsidR="00980BCE" w:rsidRDefault="00980BCE" w:rsidP="009F47E6">
            <w:pPr>
              <w:spacing w:after="0" w:line="240" w:lineRule="auto"/>
              <w:jc w:val="right"/>
              <w:rPr>
                <w:rFonts w:ascii="Times New Roman" w:hAnsi="Times New Roman"/>
                <w:b/>
                <w:bCs/>
                <w:sz w:val="16"/>
                <w:szCs w:val="16"/>
                <w:lang w:val="en-GB" w:eastAsia="en-GB"/>
              </w:rPr>
            </w:pPr>
          </w:p>
          <w:p w14:paraId="27A53DCD" w14:textId="69591BBE" w:rsidR="00100E63"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9409B8C" w14:textId="7967E5DD" w:rsidR="00100E63" w:rsidRPr="00F34931" w:rsidRDefault="00980BC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68</w:t>
            </w:r>
          </w:p>
        </w:tc>
        <w:tc>
          <w:tcPr>
            <w:tcW w:w="1045" w:type="dxa"/>
            <w:tcBorders>
              <w:top w:val="nil"/>
              <w:left w:val="nil"/>
              <w:bottom w:val="single" w:sz="4" w:space="0" w:color="auto"/>
              <w:right w:val="single" w:sz="4" w:space="0" w:color="auto"/>
            </w:tcBorders>
            <w:shd w:val="clear" w:color="auto" w:fill="FFFFFF"/>
            <w:noWrap/>
            <w:vAlign w:val="bottom"/>
          </w:tcPr>
          <w:p w14:paraId="0E9BF492" w14:textId="21EA4FCA" w:rsidR="00100E63" w:rsidRPr="00F34931" w:rsidRDefault="00980BC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F34931" w:rsidRPr="000D25FC" w14:paraId="3D0A0E53"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7F33D166"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01F5379C" w14:textId="28BC662D" w:rsidR="00F34931" w:rsidRPr="00F34931" w:rsidRDefault="00F34931"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661</w:t>
            </w:r>
          </w:p>
        </w:tc>
        <w:tc>
          <w:tcPr>
            <w:tcW w:w="2524" w:type="dxa"/>
            <w:tcBorders>
              <w:top w:val="nil"/>
              <w:left w:val="nil"/>
              <w:bottom w:val="single" w:sz="4" w:space="0" w:color="auto"/>
              <w:right w:val="single" w:sz="4" w:space="0" w:color="auto"/>
            </w:tcBorders>
            <w:shd w:val="clear" w:color="auto" w:fill="FFFFFF"/>
            <w:vAlign w:val="center"/>
          </w:tcPr>
          <w:p w14:paraId="37631165" w14:textId="2812B5F2" w:rsidR="00F34931" w:rsidRPr="00F34931" w:rsidRDefault="00C75512"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od </w:t>
            </w:r>
            <w:proofErr w:type="spellStart"/>
            <w:r w:rsidRPr="00F34931">
              <w:rPr>
                <w:rFonts w:ascii="Times New Roman" w:hAnsi="Times New Roman"/>
                <w:b/>
                <w:bCs/>
                <w:sz w:val="16"/>
                <w:szCs w:val="16"/>
                <w:lang w:val="en-GB" w:eastAsia="en-GB"/>
              </w:rPr>
              <w:t>prodaje</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proizvoda</w:t>
            </w:r>
            <w:proofErr w:type="spellEnd"/>
            <w:r w:rsidRPr="00F34931">
              <w:rPr>
                <w:rFonts w:ascii="Times New Roman" w:hAnsi="Times New Roman"/>
                <w:b/>
                <w:bCs/>
                <w:sz w:val="16"/>
                <w:szCs w:val="16"/>
                <w:lang w:val="en-GB" w:eastAsia="en-GB"/>
              </w:rPr>
              <w:t xml:space="preserve"> i robe </w:t>
            </w:r>
            <w:proofErr w:type="spellStart"/>
            <w:r w:rsidRPr="00F34931">
              <w:rPr>
                <w:rFonts w:ascii="Times New Roman" w:hAnsi="Times New Roman"/>
                <w:b/>
                <w:bCs/>
                <w:sz w:val="16"/>
                <w:szCs w:val="16"/>
                <w:lang w:val="en-GB" w:eastAsia="en-GB"/>
              </w:rPr>
              <w:t>te</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pruženih</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usluga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6E9F3299" w14:textId="3597099C" w:rsidR="00F34931"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58,60</w:t>
            </w:r>
          </w:p>
        </w:tc>
        <w:tc>
          <w:tcPr>
            <w:tcW w:w="1061" w:type="dxa"/>
            <w:tcBorders>
              <w:top w:val="nil"/>
              <w:left w:val="nil"/>
              <w:bottom w:val="single" w:sz="4" w:space="0" w:color="auto"/>
              <w:right w:val="single" w:sz="4" w:space="0" w:color="auto"/>
            </w:tcBorders>
            <w:shd w:val="clear" w:color="auto" w:fill="FFFFFF"/>
            <w:noWrap/>
            <w:vAlign w:val="bottom"/>
          </w:tcPr>
          <w:p w14:paraId="6C64FF6E" w14:textId="78277CC2" w:rsidR="00F34931"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79A815DE" w14:textId="1DEA129E" w:rsidR="00F34931"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tcPr>
          <w:p w14:paraId="03EA235F" w14:textId="77777777" w:rsidR="00980BCE" w:rsidRDefault="00980BCE" w:rsidP="009F47E6">
            <w:pPr>
              <w:spacing w:after="0" w:line="240" w:lineRule="auto"/>
              <w:jc w:val="right"/>
              <w:rPr>
                <w:rFonts w:ascii="Times New Roman" w:hAnsi="Times New Roman"/>
                <w:b/>
                <w:bCs/>
                <w:sz w:val="16"/>
                <w:szCs w:val="16"/>
                <w:lang w:val="en-GB" w:eastAsia="en-GB"/>
              </w:rPr>
            </w:pPr>
          </w:p>
          <w:p w14:paraId="011ED2B2" w14:textId="77777777" w:rsidR="00980BCE" w:rsidRDefault="00980BCE" w:rsidP="009F47E6">
            <w:pPr>
              <w:spacing w:after="0" w:line="240" w:lineRule="auto"/>
              <w:jc w:val="right"/>
              <w:rPr>
                <w:rFonts w:ascii="Times New Roman" w:hAnsi="Times New Roman"/>
                <w:b/>
                <w:bCs/>
                <w:sz w:val="16"/>
                <w:szCs w:val="16"/>
                <w:lang w:val="en-GB" w:eastAsia="en-GB"/>
              </w:rPr>
            </w:pPr>
          </w:p>
          <w:p w14:paraId="405BF00B" w14:textId="485BB440" w:rsidR="00F34931" w:rsidRPr="00F34931" w:rsidRDefault="00980BC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2149C5B" w14:textId="20B79A6F" w:rsidR="00F34931" w:rsidRPr="00F34931" w:rsidRDefault="00980BC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68</w:t>
            </w:r>
          </w:p>
        </w:tc>
        <w:tc>
          <w:tcPr>
            <w:tcW w:w="1045" w:type="dxa"/>
            <w:tcBorders>
              <w:top w:val="nil"/>
              <w:left w:val="nil"/>
              <w:bottom w:val="single" w:sz="4" w:space="0" w:color="auto"/>
              <w:right w:val="single" w:sz="4" w:space="0" w:color="auto"/>
            </w:tcBorders>
            <w:shd w:val="clear" w:color="auto" w:fill="FFFFFF"/>
            <w:noWrap/>
            <w:vAlign w:val="bottom"/>
          </w:tcPr>
          <w:p w14:paraId="0BBF180B" w14:textId="0D1A6855" w:rsidR="00F34931" w:rsidRPr="00F34931" w:rsidRDefault="001E662D"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F34931" w:rsidRPr="000D25FC" w14:paraId="4C1C11AF" w14:textId="77777777" w:rsidTr="00F34931">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279349DB"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58851E1D" w14:textId="71B76FEF" w:rsidR="00F34931" w:rsidRPr="000D25FC" w:rsidRDefault="00F34931"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6615</w:t>
            </w:r>
          </w:p>
        </w:tc>
        <w:tc>
          <w:tcPr>
            <w:tcW w:w="2524" w:type="dxa"/>
            <w:tcBorders>
              <w:top w:val="nil"/>
              <w:left w:val="nil"/>
              <w:bottom w:val="single" w:sz="4" w:space="0" w:color="auto"/>
              <w:right w:val="single" w:sz="4" w:space="0" w:color="auto"/>
            </w:tcBorders>
            <w:shd w:val="clear" w:color="auto" w:fill="FFFFFF"/>
            <w:vAlign w:val="center"/>
          </w:tcPr>
          <w:p w14:paraId="05E12A49" w14:textId="1EACB07E" w:rsidR="00F34931" w:rsidRPr="00C75512" w:rsidRDefault="00C75512" w:rsidP="009F47E6">
            <w:pPr>
              <w:spacing w:after="0" w:line="240" w:lineRule="auto"/>
              <w:rPr>
                <w:rFonts w:ascii="Times New Roman" w:hAnsi="Times New Roman"/>
                <w:sz w:val="16"/>
                <w:szCs w:val="16"/>
                <w:lang w:val="en-GB" w:eastAsia="en-GB"/>
              </w:rPr>
            </w:pPr>
            <w:proofErr w:type="spellStart"/>
            <w:r w:rsidRPr="00C75512">
              <w:rPr>
                <w:rFonts w:ascii="Times New Roman" w:hAnsi="Times New Roman"/>
                <w:sz w:val="16"/>
                <w:szCs w:val="16"/>
                <w:lang w:val="en-GB" w:eastAsia="en-GB"/>
              </w:rPr>
              <w:t>Prihodi</w:t>
            </w:r>
            <w:proofErr w:type="spellEnd"/>
            <w:r w:rsidRPr="00C75512">
              <w:rPr>
                <w:rFonts w:ascii="Times New Roman" w:hAnsi="Times New Roman"/>
                <w:sz w:val="16"/>
                <w:szCs w:val="16"/>
                <w:lang w:val="en-GB" w:eastAsia="en-GB"/>
              </w:rPr>
              <w:t xml:space="preserve"> od </w:t>
            </w:r>
            <w:proofErr w:type="spellStart"/>
            <w:r w:rsidRPr="00C75512">
              <w:rPr>
                <w:rFonts w:ascii="Times New Roman" w:hAnsi="Times New Roman"/>
                <w:sz w:val="16"/>
                <w:szCs w:val="16"/>
                <w:lang w:val="en-GB" w:eastAsia="en-GB"/>
              </w:rPr>
              <w:t>pruženih</w:t>
            </w:r>
            <w:proofErr w:type="spellEnd"/>
            <w:r w:rsidRPr="00C75512">
              <w:rPr>
                <w:rFonts w:ascii="Times New Roman" w:hAnsi="Times New Roman"/>
                <w:sz w:val="16"/>
                <w:szCs w:val="16"/>
                <w:lang w:val="en-GB" w:eastAsia="en-GB"/>
              </w:rPr>
              <w:t xml:space="preserve"> </w:t>
            </w:r>
            <w:proofErr w:type="spellStart"/>
            <w:r w:rsidRPr="00C75512">
              <w:rPr>
                <w:rFonts w:ascii="Times New Roman" w:hAnsi="Times New Roman"/>
                <w:sz w:val="16"/>
                <w:szCs w:val="16"/>
                <w:lang w:val="en-GB" w:eastAsia="en-GB"/>
              </w:rPr>
              <w:t>usluga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2A1FEDA4" w14:textId="053F4E76" w:rsidR="00F34931" w:rsidRPr="000D25FC" w:rsidRDefault="00980BC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56,80</w:t>
            </w:r>
          </w:p>
        </w:tc>
        <w:tc>
          <w:tcPr>
            <w:tcW w:w="1061" w:type="dxa"/>
            <w:tcBorders>
              <w:top w:val="nil"/>
              <w:left w:val="nil"/>
              <w:bottom w:val="single" w:sz="4" w:space="0" w:color="auto"/>
              <w:right w:val="single" w:sz="4" w:space="0" w:color="auto"/>
            </w:tcBorders>
            <w:shd w:val="clear" w:color="auto" w:fill="FFFFFF"/>
            <w:noWrap/>
            <w:vAlign w:val="bottom"/>
          </w:tcPr>
          <w:p w14:paraId="25EC6C1F" w14:textId="179515A2"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79FC95EF" w14:textId="4D6B96AE"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tcPr>
          <w:p w14:paraId="59C6B134" w14:textId="77777777" w:rsidR="00980BCE" w:rsidRDefault="00980BCE" w:rsidP="009F47E6">
            <w:pPr>
              <w:spacing w:after="0" w:line="240" w:lineRule="auto"/>
              <w:jc w:val="right"/>
              <w:rPr>
                <w:rFonts w:ascii="Times New Roman" w:hAnsi="Times New Roman"/>
                <w:sz w:val="16"/>
                <w:szCs w:val="16"/>
                <w:lang w:val="en-GB" w:eastAsia="en-GB"/>
              </w:rPr>
            </w:pPr>
          </w:p>
          <w:p w14:paraId="415A85D3" w14:textId="77777777" w:rsidR="00980BCE" w:rsidRDefault="00980BCE" w:rsidP="009F47E6">
            <w:pPr>
              <w:spacing w:after="0" w:line="240" w:lineRule="auto"/>
              <w:jc w:val="right"/>
              <w:rPr>
                <w:rFonts w:ascii="Times New Roman" w:hAnsi="Times New Roman"/>
                <w:sz w:val="16"/>
                <w:szCs w:val="16"/>
                <w:lang w:val="en-GB" w:eastAsia="en-GB"/>
              </w:rPr>
            </w:pPr>
          </w:p>
          <w:p w14:paraId="6A10E643" w14:textId="36890390" w:rsidR="00F34931" w:rsidRPr="004A5366" w:rsidRDefault="00980BC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38,50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55E7CAC" w14:textId="044CC638" w:rsidR="00F34931" w:rsidRPr="000D25FC" w:rsidRDefault="00980BC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68</w:t>
            </w:r>
          </w:p>
        </w:tc>
        <w:tc>
          <w:tcPr>
            <w:tcW w:w="1045" w:type="dxa"/>
            <w:tcBorders>
              <w:top w:val="nil"/>
              <w:left w:val="nil"/>
              <w:bottom w:val="single" w:sz="4" w:space="0" w:color="auto"/>
              <w:right w:val="single" w:sz="4" w:space="0" w:color="auto"/>
            </w:tcBorders>
            <w:shd w:val="clear" w:color="auto" w:fill="FFFFFF"/>
            <w:noWrap/>
            <w:vAlign w:val="bottom"/>
          </w:tcPr>
          <w:p w14:paraId="34E18E47" w14:textId="49213595" w:rsidR="00F34931"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5D4793B3" w14:textId="77777777" w:rsidTr="00F34931">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43528E31"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5125B68E" w14:textId="77777777" w:rsidR="00100E63" w:rsidRPr="00F34931" w:rsidRDefault="00100E63"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67</w:t>
            </w:r>
          </w:p>
        </w:tc>
        <w:tc>
          <w:tcPr>
            <w:tcW w:w="2524" w:type="dxa"/>
            <w:tcBorders>
              <w:top w:val="nil"/>
              <w:left w:val="nil"/>
              <w:bottom w:val="single" w:sz="4" w:space="0" w:color="auto"/>
              <w:right w:val="single" w:sz="4" w:space="0" w:color="auto"/>
            </w:tcBorders>
            <w:shd w:val="clear" w:color="auto" w:fill="FFFFFF"/>
            <w:vAlign w:val="center"/>
            <w:hideMark/>
          </w:tcPr>
          <w:p w14:paraId="2ED94DBD" w14:textId="77777777" w:rsidR="00100E63" w:rsidRPr="00F34931" w:rsidRDefault="00100E63" w:rsidP="009F47E6">
            <w:pPr>
              <w:spacing w:after="0" w:line="240" w:lineRule="auto"/>
              <w:rPr>
                <w:rFonts w:ascii="Times New Roman" w:hAnsi="Times New Roman"/>
                <w:b/>
                <w:bCs/>
                <w:sz w:val="16"/>
                <w:szCs w:val="16"/>
                <w:lang w:val="en-GB" w:eastAsia="en-GB"/>
              </w:rPr>
            </w:pPr>
            <w:proofErr w:type="spellStart"/>
            <w:r w:rsidRPr="00F34931">
              <w:rPr>
                <w:rFonts w:ascii="Times New Roman" w:hAnsi="Times New Roman"/>
                <w:b/>
                <w:bCs/>
                <w:sz w:val="16"/>
                <w:szCs w:val="16"/>
                <w:lang w:val="en-GB" w:eastAsia="en-GB"/>
              </w:rPr>
              <w:t>Prihodi</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iz</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nadležnog</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proračuna</w:t>
            </w:r>
            <w:proofErr w:type="spellEnd"/>
            <w:r w:rsidRPr="00F34931">
              <w:rPr>
                <w:rFonts w:ascii="Times New Roman" w:hAnsi="Times New Roman"/>
                <w:b/>
                <w:bCs/>
                <w:sz w:val="16"/>
                <w:szCs w:val="16"/>
                <w:lang w:val="en-GB" w:eastAsia="en-GB"/>
              </w:rPr>
              <w:t xml:space="preserve"> i od HZZO-a </w:t>
            </w:r>
            <w:proofErr w:type="spellStart"/>
            <w:r w:rsidRPr="00F34931">
              <w:rPr>
                <w:rFonts w:ascii="Times New Roman" w:hAnsi="Times New Roman"/>
                <w:b/>
                <w:bCs/>
                <w:sz w:val="16"/>
                <w:szCs w:val="16"/>
                <w:lang w:val="en-GB" w:eastAsia="en-GB"/>
              </w:rPr>
              <w:t>temeljem</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ugovornih</w:t>
            </w:r>
            <w:proofErr w:type="spellEnd"/>
            <w:r w:rsidRPr="00F34931">
              <w:rPr>
                <w:rFonts w:ascii="Times New Roman" w:hAnsi="Times New Roman"/>
                <w:b/>
                <w:bCs/>
                <w:sz w:val="16"/>
                <w:szCs w:val="16"/>
                <w:lang w:val="en-GB" w:eastAsia="en-GB"/>
              </w:rPr>
              <w:t xml:space="preserve"> </w:t>
            </w:r>
            <w:proofErr w:type="spellStart"/>
            <w:r w:rsidRPr="00F34931">
              <w:rPr>
                <w:rFonts w:ascii="Times New Roman" w:hAnsi="Times New Roman"/>
                <w:b/>
                <w:bCs/>
                <w:sz w:val="16"/>
                <w:szCs w:val="16"/>
                <w:lang w:val="en-GB" w:eastAsia="en-GB"/>
              </w:rPr>
              <w:t>obveza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61881191" w14:textId="713D7698" w:rsidR="00100E63" w:rsidRPr="00F34931" w:rsidRDefault="008A5973"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92.319,92</w:t>
            </w:r>
          </w:p>
        </w:tc>
        <w:tc>
          <w:tcPr>
            <w:tcW w:w="1061" w:type="dxa"/>
            <w:tcBorders>
              <w:top w:val="nil"/>
              <w:left w:val="nil"/>
              <w:bottom w:val="single" w:sz="4" w:space="0" w:color="auto"/>
              <w:right w:val="single" w:sz="4" w:space="0" w:color="auto"/>
            </w:tcBorders>
            <w:shd w:val="clear" w:color="auto" w:fill="FFFFFF"/>
            <w:noWrap/>
            <w:vAlign w:val="bottom"/>
          </w:tcPr>
          <w:p w14:paraId="3C16D393" w14:textId="293C260F" w:rsidR="00100E63" w:rsidRPr="00F34931" w:rsidRDefault="008A5973"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267.980,00</w:t>
            </w:r>
          </w:p>
        </w:tc>
        <w:tc>
          <w:tcPr>
            <w:tcW w:w="1061" w:type="dxa"/>
            <w:tcBorders>
              <w:top w:val="nil"/>
              <w:left w:val="nil"/>
              <w:bottom w:val="single" w:sz="4" w:space="0" w:color="auto"/>
              <w:right w:val="single" w:sz="4" w:space="0" w:color="auto"/>
            </w:tcBorders>
            <w:shd w:val="clear" w:color="auto" w:fill="FFFFFF"/>
            <w:noWrap/>
            <w:vAlign w:val="bottom"/>
          </w:tcPr>
          <w:p w14:paraId="52BF7775" w14:textId="52AECABE" w:rsidR="00100E63" w:rsidRPr="00F34931" w:rsidRDefault="008A5973"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302.319,00</w:t>
            </w:r>
          </w:p>
        </w:tc>
        <w:tc>
          <w:tcPr>
            <w:tcW w:w="1196" w:type="dxa"/>
            <w:tcBorders>
              <w:top w:val="single" w:sz="4" w:space="0" w:color="auto"/>
              <w:left w:val="nil"/>
              <w:bottom w:val="single" w:sz="4" w:space="0" w:color="auto"/>
              <w:right w:val="single" w:sz="4" w:space="0" w:color="auto"/>
            </w:tcBorders>
            <w:shd w:val="clear" w:color="auto" w:fill="FFFFFF"/>
          </w:tcPr>
          <w:p w14:paraId="15B3DC3F" w14:textId="77777777" w:rsidR="008A5973" w:rsidRDefault="008A5973" w:rsidP="009F47E6">
            <w:pPr>
              <w:spacing w:after="0" w:line="240" w:lineRule="auto"/>
              <w:jc w:val="right"/>
              <w:rPr>
                <w:rFonts w:ascii="Times New Roman" w:hAnsi="Times New Roman"/>
                <w:b/>
                <w:bCs/>
                <w:color w:val="000000"/>
                <w:sz w:val="16"/>
                <w:szCs w:val="16"/>
                <w:lang w:val="en-GB" w:eastAsia="en-GB"/>
              </w:rPr>
            </w:pPr>
          </w:p>
          <w:p w14:paraId="37715FCC" w14:textId="77777777" w:rsidR="008A5973" w:rsidRDefault="008A5973" w:rsidP="009F47E6">
            <w:pPr>
              <w:spacing w:after="0" w:line="240" w:lineRule="auto"/>
              <w:jc w:val="right"/>
              <w:rPr>
                <w:rFonts w:ascii="Times New Roman" w:hAnsi="Times New Roman"/>
                <w:b/>
                <w:bCs/>
                <w:color w:val="000000"/>
                <w:sz w:val="16"/>
                <w:szCs w:val="16"/>
                <w:lang w:val="en-GB" w:eastAsia="en-GB"/>
              </w:rPr>
            </w:pPr>
          </w:p>
          <w:p w14:paraId="66AF2764" w14:textId="30152D23" w:rsidR="00100E63" w:rsidRPr="00F34931" w:rsidRDefault="008A597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70.692,47</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88708A8" w14:textId="10544257" w:rsidR="00100E63" w:rsidRPr="00F34931" w:rsidRDefault="008A597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77</w:t>
            </w:r>
          </w:p>
        </w:tc>
        <w:tc>
          <w:tcPr>
            <w:tcW w:w="1045" w:type="dxa"/>
            <w:tcBorders>
              <w:top w:val="nil"/>
              <w:left w:val="nil"/>
              <w:bottom w:val="single" w:sz="4" w:space="0" w:color="auto"/>
              <w:right w:val="single" w:sz="4" w:space="0" w:color="auto"/>
            </w:tcBorders>
            <w:shd w:val="clear" w:color="auto" w:fill="FFFFFF"/>
            <w:noWrap/>
            <w:vAlign w:val="bottom"/>
          </w:tcPr>
          <w:p w14:paraId="1F64135D" w14:textId="08DE0360" w:rsidR="00100E63" w:rsidRPr="00F34931" w:rsidRDefault="008A597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w:t>
            </w:r>
          </w:p>
        </w:tc>
      </w:tr>
      <w:tr w:rsidR="00F34931" w:rsidRPr="000D25FC" w14:paraId="5BC22017" w14:textId="77777777" w:rsidTr="00F34931">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28FD96C4"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238DB1F3" w14:textId="15DB160A" w:rsidR="00F34931" w:rsidRPr="00F34931" w:rsidRDefault="00F34931" w:rsidP="009F47E6">
            <w:pPr>
              <w:spacing w:after="0" w:line="240" w:lineRule="auto"/>
              <w:rPr>
                <w:rFonts w:ascii="Times New Roman" w:hAnsi="Times New Roman"/>
                <w:b/>
                <w:bCs/>
                <w:sz w:val="16"/>
                <w:szCs w:val="16"/>
                <w:lang w:val="en-GB" w:eastAsia="en-GB"/>
              </w:rPr>
            </w:pPr>
            <w:r w:rsidRPr="00F34931">
              <w:rPr>
                <w:rFonts w:ascii="Times New Roman" w:hAnsi="Times New Roman"/>
                <w:b/>
                <w:bCs/>
                <w:sz w:val="16"/>
                <w:szCs w:val="16"/>
                <w:lang w:val="en-GB" w:eastAsia="en-GB"/>
              </w:rPr>
              <w:t>671</w:t>
            </w:r>
          </w:p>
        </w:tc>
        <w:tc>
          <w:tcPr>
            <w:tcW w:w="2524" w:type="dxa"/>
            <w:tcBorders>
              <w:top w:val="nil"/>
              <w:left w:val="nil"/>
              <w:bottom w:val="single" w:sz="4" w:space="0" w:color="auto"/>
              <w:right w:val="single" w:sz="4" w:space="0" w:color="auto"/>
            </w:tcBorders>
            <w:shd w:val="clear" w:color="auto" w:fill="FFFFFF"/>
            <w:vAlign w:val="center"/>
          </w:tcPr>
          <w:p w14:paraId="0DF07B77" w14:textId="6AB94006" w:rsidR="00F34931" w:rsidRPr="00F34931" w:rsidRDefault="00C75512"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iz</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nadležnog</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proračuna</w:t>
            </w:r>
            <w:proofErr w:type="spellEnd"/>
            <w:r>
              <w:rPr>
                <w:rFonts w:ascii="Times New Roman" w:hAnsi="Times New Roman"/>
                <w:b/>
                <w:bCs/>
                <w:sz w:val="16"/>
                <w:szCs w:val="16"/>
                <w:lang w:val="en-GB" w:eastAsia="en-GB"/>
              </w:rPr>
              <w:t xml:space="preserve"> za </w:t>
            </w:r>
            <w:proofErr w:type="spellStart"/>
            <w:r>
              <w:rPr>
                <w:rFonts w:ascii="Times New Roman" w:hAnsi="Times New Roman"/>
                <w:b/>
                <w:bCs/>
                <w:sz w:val="16"/>
                <w:szCs w:val="16"/>
                <w:lang w:val="en-GB" w:eastAsia="en-GB"/>
              </w:rPr>
              <w:t>financiranje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djelatnosti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proračunskih</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korisnika</w:t>
            </w:r>
            <w:proofErr w:type="spellEnd"/>
          </w:p>
        </w:tc>
        <w:tc>
          <w:tcPr>
            <w:tcW w:w="1061" w:type="dxa"/>
            <w:tcBorders>
              <w:top w:val="nil"/>
              <w:left w:val="nil"/>
              <w:bottom w:val="single" w:sz="4" w:space="0" w:color="auto"/>
              <w:right w:val="single" w:sz="4" w:space="0" w:color="auto"/>
            </w:tcBorders>
            <w:shd w:val="clear" w:color="auto" w:fill="FFFFFF"/>
            <w:noWrap/>
            <w:vAlign w:val="bottom"/>
          </w:tcPr>
          <w:p w14:paraId="5DBD42F2" w14:textId="75174EF9" w:rsidR="00F34931" w:rsidRPr="00F34931" w:rsidRDefault="00A408A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92.319,92</w:t>
            </w:r>
          </w:p>
        </w:tc>
        <w:tc>
          <w:tcPr>
            <w:tcW w:w="1061" w:type="dxa"/>
            <w:tcBorders>
              <w:top w:val="nil"/>
              <w:left w:val="nil"/>
              <w:bottom w:val="single" w:sz="4" w:space="0" w:color="auto"/>
              <w:right w:val="single" w:sz="4" w:space="0" w:color="auto"/>
            </w:tcBorders>
            <w:shd w:val="clear" w:color="auto" w:fill="FFFFFF"/>
            <w:noWrap/>
            <w:vAlign w:val="bottom"/>
          </w:tcPr>
          <w:p w14:paraId="40BE1907" w14:textId="7B39E800"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267.980,00</w:t>
            </w:r>
          </w:p>
        </w:tc>
        <w:tc>
          <w:tcPr>
            <w:tcW w:w="1061" w:type="dxa"/>
            <w:tcBorders>
              <w:top w:val="nil"/>
              <w:left w:val="nil"/>
              <w:bottom w:val="single" w:sz="4" w:space="0" w:color="auto"/>
              <w:right w:val="single" w:sz="4" w:space="0" w:color="auto"/>
            </w:tcBorders>
            <w:shd w:val="clear" w:color="auto" w:fill="FFFFFF"/>
            <w:noWrap/>
            <w:vAlign w:val="bottom"/>
          </w:tcPr>
          <w:p w14:paraId="57D2F696" w14:textId="0AC38A76" w:rsidR="00F34931" w:rsidRPr="00F34931" w:rsidRDefault="009357F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302.319,00</w:t>
            </w:r>
          </w:p>
        </w:tc>
        <w:tc>
          <w:tcPr>
            <w:tcW w:w="1196" w:type="dxa"/>
            <w:tcBorders>
              <w:top w:val="single" w:sz="4" w:space="0" w:color="auto"/>
              <w:left w:val="nil"/>
              <w:bottom w:val="single" w:sz="4" w:space="0" w:color="auto"/>
              <w:right w:val="single" w:sz="4" w:space="0" w:color="auto"/>
            </w:tcBorders>
            <w:shd w:val="clear" w:color="auto" w:fill="FFFFFF"/>
          </w:tcPr>
          <w:p w14:paraId="5E30B28A" w14:textId="77777777" w:rsidR="00A408AC" w:rsidRDefault="00A408AC" w:rsidP="009F47E6">
            <w:pPr>
              <w:spacing w:after="0" w:line="240" w:lineRule="auto"/>
              <w:jc w:val="right"/>
              <w:rPr>
                <w:rFonts w:ascii="Times New Roman" w:hAnsi="Times New Roman"/>
                <w:b/>
                <w:bCs/>
                <w:color w:val="000000"/>
                <w:sz w:val="16"/>
                <w:szCs w:val="16"/>
                <w:lang w:val="en-GB" w:eastAsia="en-GB"/>
              </w:rPr>
            </w:pPr>
          </w:p>
          <w:p w14:paraId="273AE1AE" w14:textId="77777777" w:rsidR="00A408AC" w:rsidRDefault="00A408AC" w:rsidP="009F47E6">
            <w:pPr>
              <w:spacing w:after="0" w:line="240" w:lineRule="auto"/>
              <w:jc w:val="right"/>
              <w:rPr>
                <w:rFonts w:ascii="Times New Roman" w:hAnsi="Times New Roman"/>
                <w:b/>
                <w:bCs/>
                <w:color w:val="000000"/>
                <w:sz w:val="16"/>
                <w:szCs w:val="16"/>
                <w:lang w:val="en-GB" w:eastAsia="en-GB"/>
              </w:rPr>
            </w:pPr>
          </w:p>
          <w:p w14:paraId="534AB88D" w14:textId="0D3E39C5" w:rsidR="00F34931" w:rsidRPr="00F34931" w:rsidRDefault="00A408A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70.692,47</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7496CDD0" w14:textId="0C42A3FA" w:rsidR="00F34931" w:rsidRPr="00F34931" w:rsidRDefault="00A408A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77</w:t>
            </w:r>
          </w:p>
        </w:tc>
        <w:tc>
          <w:tcPr>
            <w:tcW w:w="1045" w:type="dxa"/>
            <w:tcBorders>
              <w:top w:val="nil"/>
              <w:left w:val="nil"/>
              <w:bottom w:val="single" w:sz="4" w:space="0" w:color="auto"/>
              <w:right w:val="single" w:sz="4" w:space="0" w:color="auto"/>
            </w:tcBorders>
            <w:shd w:val="clear" w:color="auto" w:fill="FFFFFF"/>
            <w:noWrap/>
            <w:vAlign w:val="bottom"/>
          </w:tcPr>
          <w:p w14:paraId="5862A789" w14:textId="2BF5E98E" w:rsidR="00F34931" w:rsidRPr="00F34931" w:rsidRDefault="001E662D"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w:t>
            </w:r>
          </w:p>
        </w:tc>
      </w:tr>
      <w:tr w:rsidR="00F34931" w:rsidRPr="000D25FC" w14:paraId="1E282D5B" w14:textId="77777777" w:rsidTr="009357FA">
        <w:trPr>
          <w:trHeight w:val="520"/>
        </w:trPr>
        <w:tc>
          <w:tcPr>
            <w:tcW w:w="797" w:type="dxa"/>
            <w:tcBorders>
              <w:top w:val="nil"/>
              <w:left w:val="single" w:sz="4" w:space="0" w:color="auto"/>
              <w:bottom w:val="nil"/>
              <w:right w:val="single" w:sz="4" w:space="0" w:color="auto"/>
            </w:tcBorders>
            <w:shd w:val="clear" w:color="auto" w:fill="FFFFFF"/>
            <w:noWrap/>
            <w:vAlign w:val="center"/>
          </w:tcPr>
          <w:p w14:paraId="79DE2726" w14:textId="77777777" w:rsidR="00F34931" w:rsidRPr="000D25FC" w:rsidRDefault="00F34931" w:rsidP="009F47E6">
            <w:pPr>
              <w:spacing w:after="0" w:line="240" w:lineRule="auto"/>
              <w:rPr>
                <w:rFonts w:ascii="Times New Roman" w:hAnsi="Times New Roman"/>
                <w:sz w:val="16"/>
                <w:szCs w:val="16"/>
                <w:lang w:val="en-GB" w:eastAsia="en-GB"/>
              </w:rPr>
            </w:pPr>
          </w:p>
        </w:tc>
        <w:tc>
          <w:tcPr>
            <w:tcW w:w="797" w:type="dxa"/>
            <w:tcBorders>
              <w:top w:val="nil"/>
              <w:left w:val="nil"/>
              <w:bottom w:val="nil"/>
              <w:right w:val="single" w:sz="4" w:space="0" w:color="auto"/>
            </w:tcBorders>
            <w:shd w:val="clear" w:color="auto" w:fill="FFFFFF"/>
            <w:noWrap/>
            <w:vAlign w:val="center"/>
          </w:tcPr>
          <w:p w14:paraId="5A90CB53" w14:textId="11E40F91" w:rsidR="00F34931" w:rsidRPr="000D25FC" w:rsidRDefault="00F34931"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6711</w:t>
            </w:r>
          </w:p>
        </w:tc>
        <w:tc>
          <w:tcPr>
            <w:tcW w:w="2524" w:type="dxa"/>
            <w:tcBorders>
              <w:top w:val="nil"/>
              <w:left w:val="nil"/>
              <w:bottom w:val="nil"/>
              <w:right w:val="single" w:sz="4" w:space="0" w:color="auto"/>
            </w:tcBorders>
            <w:shd w:val="clear" w:color="auto" w:fill="FFFFFF"/>
            <w:vAlign w:val="center"/>
          </w:tcPr>
          <w:p w14:paraId="7FD505FE" w14:textId="3E9442E4" w:rsidR="00F34931" w:rsidRPr="000D25FC" w:rsidRDefault="00C75512"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iz</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nadležnog</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proračuna</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financiranje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poslovanja</w:t>
            </w:r>
            <w:proofErr w:type="spellEnd"/>
          </w:p>
        </w:tc>
        <w:tc>
          <w:tcPr>
            <w:tcW w:w="1061" w:type="dxa"/>
            <w:tcBorders>
              <w:top w:val="nil"/>
              <w:left w:val="nil"/>
              <w:bottom w:val="nil"/>
              <w:right w:val="single" w:sz="4" w:space="0" w:color="auto"/>
            </w:tcBorders>
            <w:shd w:val="clear" w:color="auto" w:fill="FFFFFF"/>
            <w:noWrap/>
            <w:vAlign w:val="bottom"/>
          </w:tcPr>
          <w:p w14:paraId="2A53CF1F" w14:textId="73834951" w:rsidR="00F34931" w:rsidRPr="000D25FC" w:rsidRDefault="001A1C6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92.319,92</w:t>
            </w:r>
          </w:p>
        </w:tc>
        <w:tc>
          <w:tcPr>
            <w:tcW w:w="1061" w:type="dxa"/>
            <w:tcBorders>
              <w:top w:val="nil"/>
              <w:left w:val="nil"/>
              <w:bottom w:val="nil"/>
              <w:right w:val="single" w:sz="4" w:space="0" w:color="auto"/>
            </w:tcBorders>
            <w:shd w:val="clear" w:color="auto" w:fill="FFFFFF"/>
            <w:noWrap/>
            <w:vAlign w:val="bottom"/>
          </w:tcPr>
          <w:p w14:paraId="6C3D96D3" w14:textId="6B8AE0E2"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252.362,00</w:t>
            </w:r>
          </w:p>
        </w:tc>
        <w:tc>
          <w:tcPr>
            <w:tcW w:w="1061" w:type="dxa"/>
            <w:tcBorders>
              <w:top w:val="nil"/>
              <w:left w:val="nil"/>
              <w:bottom w:val="nil"/>
              <w:right w:val="single" w:sz="4" w:space="0" w:color="auto"/>
            </w:tcBorders>
            <w:shd w:val="clear" w:color="auto" w:fill="FFFFFF"/>
            <w:noWrap/>
            <w:vAlign w:val="bottom"/>
          </w:tcPr>
          <w:p w14:paraId="11D01032" w14:textId="688D3D57" w:rsidR="00F34931" w:rsidRPr="000D25FC"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286.701,00</w:t>
            </w:r>
          </w:p>
        </w:tc>
        <w:tc>
          <w:tcPr>
            <w:tcW w:w="1196" w:type="dxa"/>
            <w:tcBorders>
              <w:top w:val="single" w:sz="4" w:space="0" w:color="auto"/>
              <w:left w:val="nil"/>
              <w:bottom w:val="single" w:sz="4" w:space="0" w:color="auto"/>
              <w:right w:val="single" w:sz="4" w:space="0" w:color="auto"/>
            </w:tcBorders>
            <w:shd w:val="clear" w:color="auto" w:fill="FFFFFF"/>
          </w:tcPr>
          <w:p w14:paraId="6B4C3E19" w14:textId="77777777" w:rsidR="001A1C60" w:rsidRDefault="001A1C60" w:rsidP="009F47E6">
            <w:pPr>
              <w:spacing w:after="0" w:line="240" w:lineRule="auto"/>
              <w:jc w:val="right"/>
              <w:rPr>
                <w:rFonts w:ascii="Times New Roman" w:hAnsi="Times New Roman"/>
                <w:color w:val="000000"/>
                <w:sz w:val="16"/>
                <w:szCs w:val="16"/>
                <w:lang w:val="en-GB" w:eastAsia="en-GB"/>
              </w:rPr>
            </w:pPr>
          </w:p>
          <w:p w14:paraId="373B127E" w14:textId="77777777" w:rsidR="001A1C60" w:rsidRDefault="001A1C60" w:rsidP="009F47E6">
            <w:pPr>
              <w:spacing w:after="0" w:line="240" w:lineRule="auto"/>
              <w:jc w:val="right"/>
              <w:rPr>
                <w:rFonts w:ascii="Times New Roman" w:hAnsi="Times New Roman"/>
                <w:color w:val="000000"/>
                <w:sz w:val="16"/>
                <w:szCs w:val="16"/>
                <w:lang w:val="en-GB" w:eastAsia="en-GB"/>
              </w:rPr>
            </w:pPr>
          </w:p>
          <w:p w14:paraId="760A053C" w14:textId="66F745BB" w:rsidR="00F34931" w:rsidRPr="000D25FC" w:rsidRDefault="001A1C6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70.692,47</w:t>
            </w:r>
          </w:p>
        </w:tc>
        <w:tc>
          <w:tcPr>
            <w:tcW w:w="1078" w:type="dxa"/>
            <w:tcBorders>
              <w:top w:val="nil"/>
              <w:left w:val="single" w:sz="4" w:space="0" w:color="auto"/>
              <w:bottom w:val="nil"/>
              <w:right w:val="single" w:sz="4" w:space="0" w:color="auto"/>
            </w:tcBorders>
            <w:shd w:val="clear" w:color="auto" w:fill="FFFFFF"/>
            <w:noWrap/>
            <w:vAlign w:val="bottom"/>
          </w:tcPr>
          <w:p w14:paraId="7977BC0A" w14:textId="697433C5" w:rsidR="00F34931" w:rsidRPr="000D25FC" w:rsidRDefault="001A1C6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77</w:t>
            </w:r>
          </w:p>
        </w:tc>
        <w:tc>
          <w:tcPr>
            <w:tcW w:w="1045" w:type="dxa"/>
            <w:tcBorders>
              <w:top w:val="nil"/>
              <w:left w:val="nil"/>
              <w:bottom w:val="nil"/>
              <w:right w:val="single" w:sz="4" w:space="0" w:color="auto"/>
            </w:tcBorders>
            <w:shd w:val="clear" w:color="auto" w:fill="FFFFFF"/>
            <w:noWrap/>
            <w:vAlign w:val="bottom"/>
          </w:tcPr>
          <w:p w14:paraId="0175C58C" w14:textId="6F261968" w:rsidR="00F34931"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23</w:t>
            </w:r>
          </w:p>
        </w:tc>
      </w:tr>
      <w:tr w:rsidR="009357FA" w:rsidRPr="000D25FC" w14:paraId="21A52C43" w14:textId="77777777" w:rsidTr="00F34931">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63655D43" w14:textId="77777777" w:rsidR="009357FA" w:rsidRPr="000D25FC" w:rsidRDefault="009357FA"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42B7B9C4" w14:textId="419E1B06" w:rsidR="009357FA" w:rsidRDefault="009357FA"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6712</w:t>
            </w:r>
          </w:p>
        </w:tc>
        <w:tc>
          <w:tcPr>
            <w:tcW w:w="2524" w:type="dxa"/>
            <w:tcBorders>
              <w:top w:val="nil"/>
              <w:left w:val="nil"/>
              <w:bottom w:val="single" w:sz="4" w:space="0" w:color="auto"/>
              <w:right w:val="single" w:sz="4" w:space="0" w:color="auto"/>
            </w:tcBorders>
            <w:shd w:val="clear" w:color="auto" w:fill="FFFFFF"/>
            <w:vAlign w:val="center"/>
          </w:tcPr>
          <w:p w14:paraId="1D5E79A9" w14:textId="1CFD7B24" w:rsidR="009357FA" w:rsidRDefault="009357FA"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iz</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nadležnog</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proračuna</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financiranje</w:t>
            </w:r>
            <w:proofErr w:type="spellEnd"/>
            <w:r>
              <w:rPr>
                <w:rFonts w:ascii="Times New Roman" w:hAnsi="Times New Roman"/>
                <w:sz w:val="16"/>
                <w:szCs w:val="16"/>
                <w:lang w:val="en-GB" w:eastAsia="en-GB"/>
              </w:rPr>
              <w:t xml:space="preserve"> reshod za </w:t>
            </w:r>
            <w:proofErr w:type="spellStart"/>
            <w:r>
              <w:rPr>
                <w:rFonts w:ascii="Times New Roman" w:hAnsi="Times New Roman"/>
                <w:sz w:val="16"/>
                <w:szCs w:val="16"/>
                <w:lang w:val="en-GB" w:eastAsia="en-GB"/>
              </w:rPr>
              <w:t>nabavu</w:t>
            </w:r>
            <w:proofErr w:type="spellEnd"/>
            <w:r>
              <w:rPr>
                <w:rFonts w:ascii="Times New Roman" w:hAnsi="Times New Roman"/>
                <w:sz w:val="16"/>
                <w:szCs w:val="16"/>
                <w:lang w:val="en-GB" w:eastAsia="en-GB"/>
              </w:rPr>
              <w:t xml:space="preserve"> </w:t>
            </w:r>
            <w:proofErr w:type="spellStart"/>
            <w:proofErr w:type="gramStart"/>
            <w:r>
              <w:rPr>
                <w:rFonts w:ascii="Times New Roman" w:hAnsi="Times New Roman"/>
                <w:sz w:val="16"/>
                <w:szCs w:val="16"/>
                <w:lang w:val="en-GB" w:eastAsia="en-GB"/>
              </w:rPr>
              <w:t>nefin.imovine</w:t>
            </w:r>
            <w:proofErr w:type="spellEnd"/>
            <w:proofErr w:type="gramEnd"/>
          </w:p>
        </w:tc>
        <w:tc>
          <w:tcPr>
            <w:tcW w:w="1061" w:type="dxa"/>
            <w:tcBorders>
              <w:top w:val="nil"/>
              <w:left w:val="nil"/>
              <w:bottom w:val="single" w:sz="4" w:space="0" w:color="auto"/>
              <w:right w:val="single" w:sz="4" w:space="0" w:color="auto"/>
            </w:tcBorders>
            <w:shd w:val="clear" w:color="auto" w:fill="FFFFFF"/>
            <w:noWrap/>
            <w:vAlign w:val="bottom"/>
          </w:tcPr>
          <w:p w14:paraId="4C6DF99F" w14:textId="1B2A2205" w:rsidR="009357FA" w:rsidRDefault="009357FA" w:rsidP="009357FA">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320E2F91" w14:textId="03444B0B" w:rsidR="009357FA"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061" w:type="dxa"/>
            <w:tcBorders>
              <w:top w:val="nil"/>
              <w:left w:val="nil"/>
              <w:bottom w:val="single" w:sz="4" w:space="0" w:color="auto"/>
              <w:right w:val="single" w:sz="4" w:space="0" w:color="auto"/>
            </w:tcBorders>
            <w:shd w:val="clear" w:color="auto" w:fill="FFFFFF"/>
            <w:noWrap/>
            <w:vAlign w:val="bottom"/>
          </w:tcPr>
          <w:p w14:paraId="6543893E" w14:textId="2505D1E9" w:rsidR="009357FA" w:rsidRDefault="009357F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196" w:type="dxa"/>
            <w:tcBorders>
              <w:top w:val="single" w:sz="4" w:space="0" w:color="auto"/>
              <w:left w:val="nil"/>
              <w:bottom w:val="single" w:sz="4" w:space="0" w:color="auto"/>
              <w:right w:val="single" w:sz="4" w:space="0" w:color="auto"/>
            </w:tcBorders>
            <w:shd w:val="clear" w:color="auto" w:fill="FFFFFF"/>
          </w:tcPr>
          <w:p w14:paraId="4923AE41" w14:textId="77777777" w:rsidR="009357FA" w:rsidRDefault="009357FA" w:rsidP="009F47E6">
            <w:pPr>
              <w:spacing w:after="0" w:line="240" w:lineRule="auto"/>
              <w:jc w:val="right"/>
              <w:rPr>
                <w:rFonts w:ascii="Times New Roman" w:hAnsi="Times New Roman"/>
                <w:color w:val="000000"/>
                <w:sz w:val="16"/>
                <w:szCs w:val="16"/>
                <w:lang w:val="en-GB" w:eastAsia="en-GB"/>
              </w:rPr>
            </w:pPr>
          </w:p>
          <w:p w14:paraId="654A74E3" w14:textId="77777777" w:rsidR="009357FA" w:rsidRDefault="009357FA" w:rsidP="009F47E6">
            <w:pPr>
              <w:spacing w:after="0" w:line="240" w:lineRule="auto"/>
              <w:jc w:val="right"/>
              <w:rPr>
                <w:rFonts w:ascii="Times New Roman" w:hAnsi="Times New Roman"/>
                <w:color w:val="000000"/>
                <w:sz w:val="16"/>
                <w:szCs w:val="16"/>
                <w:lang w:val="en-GB" w:eastAsia="en-GB"/>
              </w:rPr>
            </w:pPr>
          </w:p>
          <w:p w14:paraId="6AF4F8DF" w14:textId="78E0DB50" w:rsidR="009357FA" w:rsidRDefault="009357F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52FC6BB0" w14:textId="5B7E959A" w:rsidR="009357FA" w:rsidRDefault="009357F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45" w:type="dxa"/>
            <w:tcBorders>
              <w:top w:val="nil"/>
              <w:left w:val="nil"/>
              <w:bottom w:val="single" w:sz="4" w:space="0" w:color="auto"/>
              <w:right w:val="single" w:sz="4" w:space="0" w:color="auto"/>
            </w:tcBorders>
            <w:shd w:val="clear" w:color="auto" w:fill="FFFFFF"/>
            <w:noWrap/>
            <w:vAlign w:val="bottom"/>
          </w:tcPr>
          <w:p w14:paraId="38BC0F56" w14:textId="223E13E2" w:rsidR="009357FA" w:rsidRPr="000D25FC" w:rsidRDefault="009357F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3FABC0C9" w14:textId="77777777" w:rsidR="00235E2C" w:rsidRDefault="00235E2C" w:rsidP="009F47E6">
      <w:pPr>
        <w:spacing w:before="120" w:line="240" w:lineRule="auto"/>
        <w:rPr>
          <w:rFonts w:ascii="Times New Roman" w:hAnsi="Times New Roman"/>
          <w:b/>
          <w:color w:val="FF0000"/>
          <w:sz w:val="16"/>
          <w:szCs w:val="16"/>
          <w:lang w:eastAsia="en-US"/>
        </w:rPr>
      </w:pPr>
    </w:p>
    <w:p w14:paraId="20F39429" w14:textId="77777777" w:rsidR="007F5584" w:rsidRPr="000D25FC" w:rsidRDefault="007F5584" w:rsidP="009F47E6">
      <w:pPr>
        <w:spacing w:before="120" w:line="240" w:lineRule="auto"/>
        <w:rPr>
          <w:rFonts w:ascii="Times New Roman" w:hAnsi="Times New Roman"/>
          <w:b/>
          <w:color w:val="FF0000"/>
          <w:sz w:val="16"/>
          <w:szCs w:val="16"/>
          <w:lang w:eastAsia="en-US"/>
        </w:rPr>
      </w:pPr>
    </w:p>
    <w:tbl>
      <w:tblPr>
        <w:tblW w:w="10650" w:type="dxa"/>
        <w:tblInd w:w="-147" w:type="dxa"/>
        <w:tblLayout w:type="fixed"/>
        <w:tblLook w:val="04A0" w:firstRow="1" w:lastRow="0" w:firstColumn="1" w:lastColumn="0" w:noHBand="0" w:noVBand="1"/>
      </w:tblPr>
      <w:tblGrid>
        <w:gridCol w:w="798"/>
        <w:gridCol w:w="799"/>
        <w:gridCol w:w="2531"/>
        <w:gridCol w:w="1065"/>
        <w:gridCol w:w="1065"/>
        <w:gridCol w:w="1065"/>
        <w:gridCol w:w="1231"/>
        <w:gridCol w:w="1104"/>
        <w:gridCol w:w="992"/>
      </w:tblGrid>
      <w:tr w:rsidR="00100E63" w:rsidRPr="000D25FC" w14:paraId="24341723" w14:textId="77777777" w:rsidTr="00BB1766">
        <w:trPr>
          <w:trHeight w:val="518"/>
        </w:trPr>
        <w:tc>
          <w:tcPr>
            <w:tcW w:w="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D317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Razred</w:t>
            </w:r>
            <w:proofErr w:type="spellEnd"/>
          </w:p>
        </w:tc>
        <w:tc>
          <w:tcPr>
            <w:tcW w:w="799" w:type="dxa"/>
            <w:tcBorders>
              <w:top w:val="single" w:sz="4" w:space="0" w:color="auto"/>
              <w:left w:val="nil"/>
              <w:bottom w:val="single" w:sz="4" w:space="0" w:color="auto"/>
              <w:right w:val="single" w:sz="4" w:space="0" w:color="auto"/>
            </w:tcBorders>
            <w:shd w:val="clear" w:color="auto" w:fill="D9D9D9"/>
            <w:vAlign w:val="center"/>
            <w:hideMark/>
          </w:tcPr>
          <w:p w14:paraId="418ED9B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Skupina</w:t>
            </w:r>
            <w:proofErr w:type="spellEnd"/>
          </w:p>
        </w:tc>
        <w:tc>
          <w:tcPr>
            <w:tcW w:w="2531" w:type="dxa"/>
            <w:tcBorders>
              <w:top w:val="single" w:sz="4" w:space="0" w:color="auto"/>
              <w:left w:val="nil"/>
              <w:bottom w:val="single" w:sz="4" w:space="0" w:color="auto"/>
              <w:right w:val="single" w:sz="4" w:space="0" w:color="auto"/>
            </w:tcBorders>
            <w:shd w:val="clear" w:color="auto" w:fill="D9D9D9"/>
            <w:vAlign w:val="center"/>
            <w:hideMark/>
          </w:tcPr>
          <w:p w14:paraId="2042887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Naziv</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Rashoda</w:t>
            </w:r>
            <w:proofErr w:type="spellEnd"/>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3379E7F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66C3D08E" w14:textId="509BA589"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0124C6C9" w14:textId="390ED814"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7AEAAF69" w14:textId="30F7EF36"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D9D9D9"/>
            <w:vAlign w:val="center"/>
            <w:hideMark/>
          </w:tcPr>
          <w:p w14:paraId="1858374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0B4E300F" w14:textId="11EE5EF6"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673E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13EA726A"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2B79CBC1" w14:textId="77777777" w:rsidTr="00BB1766">
        <w:trPr>
          <w:trHeight w:val="152"/>
        </w:trPr>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14:paraId="7D68704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99" w:type="dxa"/>
            <w:tcBorders>
              <w:top w:val="single" w:sz="4" w:space="0" w:color="auto"/>
              <w:left w:val="nil"/>
              <w:bottom w:val="single" w:sz="4" w:space="0" w:color="auto"/>
              <w:right w:val="single" w:sz="4" w:space="0" w:color="auto"/>
            </w:tcBorders>
            <w:shd w:val="clear" w:color="auto" w:fill="D9D9D9"/>
            <w:vAlign w:val="center"/>
          </w:tcPr>
          <w:p w14:paraId="2AA765F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531" w:type="dxa"/>
            <w:tcBorders>
              <w:top w:val="single" w:sz="4" w:space="0" w:color="auto"/>
              <w:left w:val="nil"/>
              <w:bottom w:val="single" w:sz="4" w:space="0" w:color="auto"/>
              <w:right w:val="single" w:sz="4" w:space="0" w:color="auto"/>
            </w:tcBorders>
            <w:shd w:val="clear" w:color="auto" w:fill="D9D9D9"/>
            <w:vAlign w:val="center"/>
            <w:hideMark/>
          </w:tcPr>
          <w:p w14:paraId="72FEEA5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3870643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4AC0975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597A17B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231" w:type="dxa"/>
            <w:tcBorders>
              <w:top w:val="single" w:sz="4" w:space="0" w:color="auto"/>
              <w:left w:val="nil"/>
              <w:bottom w:val="single" w:sz="4" w:space="0" w:color="auto"/>
              <w:right w:val="single" w:sz="4" w:space="0" w:color="auto"/>
            </w:tcBorders>
            <w:shd w:val="clear" w:color="auto" w:fill="D9D9D9"/>
            <w:vAlign w:val="center"/>
            <w:hideMark/>
          </w:tcPr>
          <w:p w14:paraId="3BED2CD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DE7A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200CF0AC"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6FAABA65" w14:textId="77777777" w:rsidTr="00BB1766">
        <w:trPr>
          <w:trHeight w:val="214"/>
        </w:trPr>
        <w:tc>
          <w:tcPr>
            <w:tcW w:w="798" w:type="dxa"/>
            <w:tcBorders>
              <w:top w:val="nil"/>
              <w:left w:val="single" w:sz="4" w:space="0" w:color="auto"/>
              <w:bottom w:val="single" w:sz="4" w:space="0" w:color="auto"/>
              <w:right w:val="single" w:sz="4" w:space="0" w:color="auto"/>
            </w:tcBorders>
            <w:vAlign w:val="center"/>
            <w:hideMark/>
          </w:tcPr>
          <w:p w14:paraId="7A8A79B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99" w:type="dxa"/>
            <w:tcBorders>
              <w:top w:val="nil"/>
              <w:left w:val="nil"/>
              <w:bottom w:val="single" w:sz="4" w:space="0" w:color="auto"/>
              <w:right w:val="single" w:sz="4" w:space="0" w:color="auto"/>
            </w:tcBorders>
            <w:vAlign w:val="center"/>
            <w:hideMark/>
          </w:tcPr>
          <w:p w14:paraId="2D6C29B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531" w:type="dxa"/>
            <w:tcBorders>
              <w:top w:val="nil"/>
              <w:left w:val="nil"/>
              <w:bottom w:val="single" w:sz="4" w:space="0" w:color="auto"/>
              <w:right w:val="single" w:sz="4" w:space="0" w:color="auto"/>
            </w:tcBorders>
            <w:vAlign w:val="center"/>
            <w:hideMark/>
          </w:tcPr>
          <w:p w14:paraId="298908DB"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RASHODI UKUPNO</w:t>
            </w:r>
          </w:p>
        </w:tc>
        <w:tc>
          <w:tcPr>
            <w:tcW w:w="1065" w:type="dxa"/>
            <w:tcBorders>
              <w:top w:val="nil"/>
              <w:left w:val="nil"/>
              <w:bottom w:val="single" w:sz="4" w:space="0" w:color="auto"/>
              <w:right w:val="single" w:sz="4" w:space="0" w:color="auto"/>
            </w:tcBorders>
            <w:vAlign w:val="center"/>
          </w:tcPr>
          <w:p w14:paraId="092575F4" w14:textId="7821E3B8"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179.053,97</w:t>
            </w:r>
          </w:p>
        </w:tc>
        <w:tc>
          <w:tcPr>
            <w:tcW w:w="1065" w:type="dxa"/>
            <w:tcBorders>
              <w:top w:val="nil"/>
              <w:left w:val="nil"/>
              <w:bottom w:val="single" w:sz="4" w:space="0" w:color="auto"/>
              <w:right w:val="single" w:sz="4" w:space="0" w:color="auto"/>
            </w:tcBorders>
            <w:vAlign w:val="center"/>
          </w:tcPr>
          <w:p w14:paraId="7D2AD48C" w14:textId="2E215C8C"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494.992,00</w:t>
            </w:r>
          </w:p>
        </w:tc>
        <w:tc>
          <w:tcPr>
            <w:tcW w:w="1065" w:type="dxa"/>
            <w:tcBorders>
              <w:top w:val="nil"/>
              <w:left w:val="nil"/>
              <w:bottom w:val="single" w:sz="4" w:space="0" w:color="auto"/>
              <w:right w:val="single" w:sz="4" w:space="0" w:color="auto"/>
            </w:tcBorders>
            <w:vAlign w:val="center"/>
          </w:tcPr>
          <w:p w14:paraId="6F2906ED" w14:textId="73FAFCC1"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534.038,00</w:t>
            </w:r>
          </w:p>
        </w:tc>
        <w:tc>
          <w:tcPr>
            <w:tcW w:w="1231" w:type="dxa"/>
            <w:tcBorders>
              <w:top w:val="single" w:sz="4" w:space="0" w:color="auto"/>
              <w:left w:val="nil"/>
              <w:bottom w:val="single" w:sz="4" w:space="0" w:color="auto"/>
              <w:right w:val="single" w:sz="4" w:space="0" w:color="auto"/>
            </w:tcBorders>
            <w:vAlign w:val="center"/>
          </w:tcPr>
          <w:p w14:paraId="13FBACE8" w14:textId="3B4558ED"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203.604,76</w:t>
            </w:r>
          </w:p>
        </w:tc>
        <w:tc>
          <w:tcPr>
            <w:tcW w:w="1104" w:type="dxa"/>
            <w:tcBorders>
              <w:top w:val="nil"/>
              <w:left w:val="single" w:sz="4" w:space="0" w:color="auto"/>
              <w:bottom w:val="single" w:sz="4" w:space="0" w:color="auto"/>
              <w:right w:val="single" w:sz="4" w:space="0" w:color="auto"/>
            </w:tcBorders>
            <w:vAlign w:val="center"/>
          </w:tcPr>
          <w:p w14:paraId="39250F08" w14:textId="2EF1820E"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992" w:type="dxa"/>
            <w:tcBorders>
              <w:top w:val="nil"/>
              <w:left w:val="nil"/>
              <w:bottom w:val="single" w:sz="4" w:space="0" w:color="auto"/>
              <w:right w:val="single" w:sz="4" w:space="0" w:color="auto"/>
            </w:tcBorders>
            <w:vAlign w:val="center"/>
          </w:tcPr>
          <w:p w14:paraId="5DBE7C13" w14:textId="4C2C4867"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w:t>
            </w:r>
          </w:p>
        </w:tc>
      </w:tr>
      <w:tr w:rsidR="00100E63" w:rsidRPr="000D25FC" w14:paraId="622CBCB4" w14:textId="77777777" w:rsidTr="00BB1766">
        <w:trPr>
          <w:trHeight w:val="264"/>
        </w:trPr>
        <w:tc>
          <w:tcPr>
            <w:tcW w:w="798" w:type="dxa"/>
            <w:tcBorders>
              <w:top w:val="nil"/>
              <w:left w:val="single" w:sz="4" w:space="0" w:color="auto"/>
              <w:bottom w:val="single" w:sz="4" w:space="0" w:color="auto"/>
              <w:right w:val="single" w:sz="4" w:space="0" w:color="auto"/>
            </w:tcBorders>
            <w:shd w:val="clear" w:color="auto" w:fill="FFFFFF"/>
            <w:vAlign w:val="center"/>
            <w:hideMark/>
          </w:tcPr>
          <w:p w14:paraId="03BD983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3</w:t>
            </w:r>
          </w:p>
        </w:tc>
        <w:tc>
          <w:tcPr>
            <w:tcW w:w="799" w:type="dxa"/>
            <w:tcBorders>
              <w:top w:val="nil"/>
              <w:left w:val="nil"/>
              <w:bottom w:val="single" w:sz="4" w:space="0" w:color="auto"/>
              <w:right w:val="single" w:sz="4" w:space="0" w:color="auto"/>
            </w:tcBorders>
            <w:shd w:val="clear" w:color="auto" w:fill="FFFFFF"/>
            <w:vAlign w:val="center"/>
            <w:hideMark/>
          </w:tcPr>
          <w:p w14:paraId="1B849866"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531" w:type="dxa"/>
            <w:tcBorders>
              <w:top w:val="nil"/>
              <w:left w:val="nil"/>
              <w:bottom w:val="single" w:sz="4" w:space="0" w:color="auto"/>
              <w:right w:val="single" w:sz="4" w:space="0" w:color="auto"/>
            </w:tcBorders>
            <w:shd w:val="clear" w:color="auto" w:fill="FFFFFF"/>
            <w:vAlign w:val="center"/>
            <w:hideMark/>
          </w:tcPr>
          <w:p w14:paraId="48D7398D" w14:textId="77777777" w:rsidR="00100E63" w:rsidRPr="000D25FC" w:rsidRDefault="00100E63" w:rsidP="009F47E6">
            <w:pPr>
              <w:spacing w:after="0" w:line="240" w:lineRule="auto"/>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Rashodi</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poslovanja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3C7AE6B" w14:textId="09E2DBE8"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169.592,81</w:t>
            </w:r>
          </w:p>
        </w:tc>
        <w:tc>
          <w:tcPr>
            <w:tcW w:w="1065" w:type="dxa"/>
            <w:tcBorders>
              <w:top w:val="nil"/>
              <w:left w:val="nil"/>
              <w:bottom w:val="single" w:sz="4" w:space="0" w:color="auto"/>
              <w:right w:val="single" w:sz="4" w:space="0" w:color="auto"/>
            </w:tcBorders>
            <w:shd w:val="clear" w:color="auto" w:fill="FFFFFF"/>
            <w:noWrap/>
            <w:vAlign w:val="bottom"/>
          </w:tcPr>
          <w:p w14:paraId="1E7AEA55" w14:textId="15D840D9"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442.132,00</w:t>
            </w:r>
          </w:p>
        </w:tc>
        <w:tc>
          <w:tcPr>
            <w:tcW w:w="1065" w:type="dxa"/>
            <w:tcBorders>
              <w:top w:val="nil"/>
              <w:left w:val="nil"/>
              <w:bottom w:val="single" w:sz="4" w:space="0" w:color="auto"/>
              <w:right w:val="single" w:sz="4" w:space="0" w:color="auto"/>
            </w:tcBorders>
            <w:shd w:val="clear" w:color="auto" w:fill="FFFFFF"/>
            <w:noWrap/>
            <w:vAlign w:val="bottom"/>
          </w:tcPr>
          <w:p w14:paraId="6C7C7FD7" w14:textId="0CCE5950"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452.078,00</w:t>
            </w:r>
          </w:p>
        </w:tc>
        <w:tc>
          <w:tcPr>
            <w:tcW w:w="1231" w:type="dxa"/>
            <w:tcBorders>
              <w:top w:val="single" w:sz="4" w:space="0" w:color="auto"/>
              <w:left w:val="nil"/>
              <w:bottom w:val="single" w:sz="4" w:space="0" w:color="auto"/>
              <w:right w:val="single" w:sz="4" w:space="0" w:color="auto"/>
            </w:tcBorders>
            <w:shd w:val="clear" w:color="auto" w:fill="FFFFFF"/>
          </w:tcPr>
          <w:p w14:paraId="7ECC8F80" w14:textId="77777777" w:rsidR="002D06E7" w:rsidRDefault="002D06E7" w:rsidP="009F47E6">
            <w:pPr>
              <w:spacing w:after="0" w:line="240" w:lineRule="auto"/>
              <w:jc w:val="right"/>
              <w:rPr>
                <w:rFonts w:ascii="Times New Roman" w:hAnsi="Times New Roman"/>
                <w:b/>
                <w:bCs/>
                <w:sz w:val="16"/>
                <w:szCs w:val="16"/>
                <w:lang w:val="en-GB" w:eastAsia="en-GB"/>
              </w:rPr>
            </w:pPr>
          </w:p>
          <w:p w14:paraId="065EF9CC" w14:textId="27EE5F59" w:rsidR="00100E63" w:rsidRPr="000D25FC" w:rsidRDefault="004223C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171.812,07</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4A1B3B2" w14:textId="20371C8B" w:rsidR="00100E63" w:rsidRPr="000D25FC" w:rsidRDefault="004223C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4A776A10" w14:textId="51972F64" w:rsidR="00100E63" w:rsidRPr="000D25FC" w:rsidRDefault="004223C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100E63" w:rsidRPr="000D25FC" w14:paraId="5863F9B2"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hideMark/>
          </w:tcPr>
          <w:p w14:paraId="69503DE0"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99" w:type="dxa"/>
            <w:tcBorders>
              <w:top w:val="nil"/>
              <w:left w:val="nil"/>
              <w:bottom w:val="single" w:sz="4" w:space="0" w:color="auto"/>
              <w:right w:val="single" w:sz="4" w:space="0" w:color="auto"/>
            </w:tcBorders>
            <w:shd w:val="clear" w:color="auto" w:fill="FFFFFF"/>
            <w:vAlign w:val="center"/>
            <w:hideMark/>
          </w:tcPr>
          <w:p w14:paraId="46629736" w14:textId="77777777" w:rsidR="00100E63" w:rsidRPr="00BB1766" w:rsidRDefault="00100E63"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31</w:t>
            </w:r>
          </w:p>
        </w:tc>
        <w:tc>
          <w:tcPr>
            <w:tcW w:w="2531" w:type="dxa"/>
            <w:tcBorders>
              <w:top w:val="nil"/>
              <w:left w:val="nil"/>
              <w:bottom w:val="single" w:sz="4" w:space="0" w:color="auto"/>
              <w:right w:val="single" w:sz="4" w:space="0" w:color="auto"/>
            </w:tcBorders>
            <w:shd w:val="clear" w:color="auto" w:fill="FFFFFF"/>
            <w:vAlign w:val="center"/>
            <w:hideMark/>
          </w:tcPr>
          <w:p w14:paraId="4F4FCE7B" w14:textId="77777777" w:rsidR="00100E63" w:rsidRPr="00BB1766" w:rsidRDefault="00100E63"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Rashodi</w:t>
            </w:r>
            <w:proofErr w:type="spellEnd"/>
            <w:r w:rsidRPr="00BB1766">
              <w:rPr>
                <w:rFonts w:ascii="Times New Roman" w:hAnsi="Times New Roman"/>
                <w:b/>
                <w:bCs/>
                <w:sz w:val="16"/>
                <w:szCs w:val="16"/>
                <w:lang w:val="en-GB" w:eastAsia="en-GB"/>
              </w:rPr>
              <w:t xml:space="preserve"> za </w:t>
            </w:r>
            <w:proofErr w:type="spellStart"/>
            <w:r w:rsidRPr="00BB1766">
              <w:rPr>
                <w:rFonts w:ascii="Times New Roman" w:hAnsi="Times New Roman"/>
                <w:b/>
                <w:bCs/>
                <w:sz w:val="16"/>
                <w:szCs w:val="16"/>
                <w:lang w:val="en-GB" w:eastAsia="en-GB"/>
              </w:rPr>
              <w:t>zaposlene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43B112AF" w14:textId="535828C2" w:rsidR="00100E63"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134.540,73</w:t>
            </w:r>
          </w:p>
        </w:tc>
        <w:tc>
          <w:tcPr>
            <w:tcW w:w="1065" w:type="dxa"/>
            <w:tcBorders>
              <w:top w:val="nil"/>
              <w:left w:val="nil"/>
              <w:bottom w:val="single" w:sz="4" w:space="0" w:color="auto"/>
              <w:right w:val="single" w:sz="4" w:space="0" w:color="auto"/>
            </w:tcBorders>
            <w:shd w:val="clear" w:color="auto" w:fill="FFFFFF"/>
            <w:noWrap/>
            <w:vAlign w:val="bottom"/>
          </w:tcPr>
          <w:p w14:paraId="7B26A0C8" w14:textId="1BA24635" w:rsidR="00100E63"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357.621,00</w:t>
            </w:r>
          </w:p>
        </w:tc>
        <w:tc>
          <w:tcPr>
            <w:tcW w:w="1065" w:type="dxa"/>
            <w:tcBorders>
              <w:top w:val="nil"/>
              <w:left w:val="nil"/>
              <w:bottom w:val="single" w:sz="4" w:space="0" w:color="auto"/>
              <w:right w:val="single" w:sz="4" w:space="0" w:color="auto"/>
            </w:tcBorders>
            <w:shd w:val="clear" w:color="auto" w:fill="FFFFFF"/>
            <w:noWrap/>
            <w:vAlign w:val="bottom"/>
          </w:tcPr>
          <w:p w14:paraId="13F3175D" w14:textId="0A74F73C" w:rsidR="00100E63"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359.567,00</w:t>
            </w:r>
          </w:p>
        </w:tc>
        <w:tc>
          <w:tcPr>
            <w:tcW w:w="1231" w:type="dxa"/>
            <w:tcBorders>
              <w:top w:val="single" w:sz="4" w:space="0" w:color="auto"/>
              <w:left w:val="nil"/>
              <w:bottom w:val="single" w:sz="4" w:space="0" w:color="auto"/>
              <w:right w:val="single" w:sz="4" w:space="0" w:color="auto"/>
            </w:tcBorders>
            <w:shd w:val="clear" w:color="auto" w:fill="FFFFFF"/>
          </w:tcPr>
          <w:p w14:paraId="4FDD5FED" w14:textId="77777777" w:rsidR="002D06E7" w:rsidRDefault="002D06E7" w:rsidP="009F47E6">
            <w:pPr>
              <w:spacing w:after="0" w:line="240" w:lineRule="auto"/>
              <w:jc w:val="right"/>
              <w:rPr>
                <w:rFonts w:ascii="Times New Roman" w:hAnsi="Times New Roman"/>
                <w:b/>
                <w:bCs/>
                <w:sz w:val="16"/>
                <w:szCs w:val="16"/>
                <w:lang w:val="en-GB" w:eastAsia="en-GB"/>
              </w:rPr>
            </w:pPr>
          </w:p>
          <w:p w14:paraId="33B417AB" w14:textId="3D004ED7" w:rsidR="00100E63"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136.136,35</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EFCBDE2" w14:textId="1896837C" w:rsidR="00100E63" w:rsidRPr="00BB1766" w:rsidRDefault="002D06E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610D5ADF" w14:textId="4553DADE" w:rsidR="00100E63" w:rsidRPr="00BB1766" w:rsidRDefault="002D06E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BB1766" w:rsidRPr="000D25FC" w14:paraId="74507ED9"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5FBF4BF1"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48D13BB6" w14:textId="2CC22BFB"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311</w:t>
            </w:r>
          </w:p>
        </w:tc>
        <w:tc>
          <w:tcPr>
            <w:tcW w:w="2531" w:type="dxa"/>
            <w:tcBorders>
              <w:top w:val="nil"/>
              <w:left w:val="nil"/>
              <w:bottom w:val="single" w:sz="4" w:space="0" w:color="auto"/>
              <w:right w:val="single" w:sz="4" w:space="0" w:color="auto"/>
            </w:tcBorders>
            <w:shd w:val="clear" w:color="auto" w:fill="FFFFFF"/>
            <w:vAlign w:val="center"/>
          </w:tcPr>
          <w:p w14:paraId="1DEC82D2" w14:textId="5F71FF0C" w:rsidR="00BB1766" w:rsidRPr="00BB1766" w:rsidRDefault="00BB1766" w:rsidP="009F47E6">
            <w:pPr>
              <w:spacing w:after="0" w:line="240" w:lineRule="auto"/>
              <w:rPr>
                <w:rFonts w:ascii="Times New Roman" w:hAnsi="Times New Roman"/>
                <w:b/>
                <w:bCs/>
                <w:sz w:val="16"/>
                <w:szCs w:val="16"/>
                <w:lang w:val="en-GB" w:eastAsia="en-GB"/>
              </w:rPr>
            </w:pPr>
            <w:proofErr w:type="spellStart"/>
            <w:proofErr w:type="gramStart"/>
            <w:r w:rsidRPr="00BB1766">
              <w:rPr>
                <w:rFonts w:ascii="Times New Roman" w:hAnsi="Times New Roman"/>
                <w:b/>
                <w:bCs/>
                <w:sz w:val="16"/>
                <w:szCs w:val="16"/>
                <w:lang w:val="en-GB" w:eastAsia="en-GB"/>
              </w:rPr>
              <w:t>Plaće</w:t>
            </w:r>
            <w:proofErr w:type="spellEnd"/>
            <w:r w:rsidRPr="00BB1766">
              <w:rPr>
                <w:rFonts w:ascii="Times New Roman" w:hAnsi="Times New Roman"/>
                <w:b/>
                <w:bCs/>
                <w:sz w:val="16"/>
                <w:szCs w:val="16"/>
                <w:lang w:val="en-GB" w:eastAsia="en-GB"/>
              </w:rPr>
              <w:t>(</w:t>
            </w:r>
            <w:proofErr w:type="gramEnd"/>
            <w:r w:rsidRPr="00BB1766">
              <w:rPr>
                <w:rFonts w:ascii="Times New Roman" w:hAnsi="Times New Roman"/>
                <w:b/>
                <w:bCs/>
                <w:sz w:val="16"/>
                <w:szCs w:val="16"/>
                <w:lang w:val="en-GB" w:eastAsia="en-GB"/>
              </w:rPr>
              <w:t>Bruto)</w:t>
            </w:r>
          </w:p>
        </w:tc>
        <w:tc>
          <w:tcPr>
            <w:tcW w:w="1065" w:type="dxa"/>
            <w:tcBorders>
              <w:top w:val="nil"/>
              <w:left w:val="nil"/>
              <w:bottom w:val="single" w:sz="4" w:space="0" w:color="auto"/>
              <w:right w:val="single" w:sz="4" w:space="0" w:color="auto"/>
            </w:tcBorders>
            <w:shd w:val="clear" w:color="auto" w:fill="FFFFFF"/>
            <w:noWrap/>
            <w:vAlign w:val="bottom"/>
          </w:tcPr>
          <w:p w14:paraId="156373A1" w14:textId="24590F91" w:rsidR="00BB1766"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106.819,99</w:t>
            </w:r>
          </w:p>
        </w:tc>
        <w:tc>
          <w:tcPr>
            <w:tcW w:w="1065" w:type="dxa"/>
            <w:tcBorders>
              <w:top w:val="nil"/>
              <w:left w:val="nil"/>
              <w:bottom w:val="single" w:sz="4" w:space="0" w:color="auto"/>
              <w:right w:val="single" w:sz="4" w:space="0" w:color="auto"/>
            </w:tcBorders>
            <w:shd w:val="clear" w:color="auto" w:fill="FFFFFF"/>
            <w:noWrap/>
            <w:vAlign w:val="bottom"/>
          </w:tcPr>
          <w:p w14:paraId="2357A9F4" w14:textId="4520777C"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269.000,00</w:t>
            </w:r>
          </w:p>
        </w:tc>
        <w:tc>
          <w:tcPr>
            <w:tcW w:w="1065" w:type="dxa"/>
            <w:tcBorders>
              <w:top w:val="nil"/>
              <w:left w:val="nil"/>
              <w:bottom w:val="single" w:sz="4" w:space="0" w:color="auto"/>
              <w:right w:val="single" w:sz="4" w:space="0" w:color="auto"/>
            </w:tcBorders>
            <w:shd w:val="clear" w:color="auto" w:fill="FFFFFF"/>
            <w:noWrap/>
            <w:vAlign w:val="bottom"/>
          </w:tcPr>
          <w:p w14:paraId="751FAD89" w14:textId="034F53F0"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269.146,00</w:t>
            </w:r>
          </w:p>
        </w:tc>
        <w:tc>
          <w:tcPr>
            <w:tcW w:w="1231" w:type="dxa"/>
            <w:tcBorders>
              <w:top w:val="single" w:sz="4" w:space="0" w:color="auto"/>
              <w:left w:val="nil"/>
              <w:bottom w:val="single" w:sz="4" w:space="0" w:color="auto"/>
              <w:right w:val="single" w:sz="4" w:space="0" w:color="auto"/>
            </w:tcBorders>
            <w:shd w:val="clear" w:color="auto" w:fill="FFFFFF"/>
          </w:tcPr>
          <w:p w14:paraId="5A64DE6E" w14:textId="77777777" w:rsidR="002D06E7" w:rsidRDefault="002D06E7" w:rsidP="009F47E6">
            <w:pPr>
              <w:spacing w:after="0" w:line="240" w:lineRule="auto"/>
              <w:jc w:val="right"/>
              <w:rPr>
                <w:rFonts w:ascii="Times New Roman" w:hAnsi="Times New Roman"/>
                <w:b/>
                <w:bCs/>
                <w:sz w:val="16"/>
                <w:szCs w:val="16"/>
                <w:lang w:val="en-GB" w:eastAsia="en-GB"/>
              </w:rPr>
            </w:pPr>
          </w:p>
          <w:p w14:paraId="5B514DF0" w14:textId="460574F6" w:rsidR="00BB1766" w:rsidRPr="00BB1766" w:rsidRDefault="002D06E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106.955,69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5927E30D" w14:textId="01FC4591" w:rsidR="00BB1766" w:rsidRPr="00BB1766" w:rsidRDefault="002D06E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c>
          <w:tcPr>
            <w:tcW w:w="992" w:type="dxa"/>
            <w:tcBorders>
              <w:top w:val="nil"/>
              <w:left w:val="nil"/>
              <w:bottom w:val="single" w:sz="4" w:space="0" w:color="auto"/>
              <w:right w:val="single" w:sz="4" w:space="0" w:color="auto"/>
            </w:tcBorders>
            <w:shd w:val="clear" w:color="auto" w:fill="FFFFFF"/>
            <w:noWrap/>
            <w:vAlign w:val="bottom"/>
          </w:tcPr>
          <w:p w14:paraId="6A3E5505" w14:textId="5DC9CEE8"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BB1766" w:rsidRPr="000D25FC" w14:paraId="3996E6F1"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2DDC61CE"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7AA0F66C" w14:textId="13E404AD" w:rsidR="00BB1766"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3111</w:t>
            </w:r>
          </w:p>
        </w:tc>
        <w:tc>
          <w:tcPr>
            <w:tcW w:w="2531" w:type="dxa"/>
            <w:tcBorders>
              <w:top w:val="nil"/>
              <w:left w:val="nil"/>
              <w:bottom w:val="single" w:sz="4" w:space="0" w:color="auto"/>
              <w:right w:val="single" w:sz="4" w:space="0" w:color="auto"/>
            </w:tcBorders>
            <w:shd w:val="clear" w:color="auto" w:fill="FFFFFF"/>
            <w:vAlign w:val="center"/>
          </w:tcPr>
          <w:p w14:paraId="0C1A7E3B" w14:textId="044CB0FE" w:rsidR="00BB1766" w:rsidRPr="000D25FC" w:rsidRDefault="00BB1766"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Plaće</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redovan</w:t>
            </w:r>
            <w:proofErr w:type="spellEnd"/>
            <w:r>
              <w:rPr>
                <w:rFonts w:ascii="Times New Roman" w:hAnsi="Times New Roman"/>
                <w:sz w:val="16"/>
                <w:szCs w:val="16"/>
                <w:lang w:val="en-GB" w:eastAsia="en-GB"/>
              </w:rPr>
              <w:t xml:space="preserve"> rad</w:t>
            </w:r>
          </w:p>
        </w:tc>
        <w:tc>
          <w:tcPr>
            <w:tcW w:w="1065" w:type="dxa"/>
            <w:tcBorders>
              <w:top w:val="nil"/>
              <w:left w:val="nil"/>
              <w:bottom w:val="single" w:sz="4" w:space="0" w:color="auto"/>
              <w:right w:val="single" w:sz="4" w:space="0" w:color="auto"/>
            </w:tcBorders>
            <w:shd w:val="clear" w:color="auto" w:fill="FFFFFF"/>
            <w:noWrap/>
            <w:vAlign w:val="bottom"/>
          </w:tcPr>
          <w:p w14:paraId="6F694D9C" w14:textId="19B563BB" w:rsidR="00BB1766" w:rsidRPr="000D25FC" w:rsidRDefault="00844362" w:rsidP="009F47E6">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106.819,99</w:t>
            </w:r>
          </w:p>
        </w:tc>
        <w:tc>
          <w:tcPr>
            <w:tcW w:w="1065" w:type="dxa"/>
            <w:tcBorders>
              <w:top w:val="nil"/>
              <w:left w:val="nil"/>
              <w:bottom w:val="single" w:sz="4" w:space="0" w:color="auto"/>
              <w:right w:val="single" w:sz="4" w:space="0" w:color="auto"/>
            </w:tcBorders>
            <w:shd w:val="clear" w:color="auto" w:fill="FFFFFF"/>
            <w:noWrap/>
            <w:vAlign w:val="bottom"/>
          </w:tcPr>
          <w:p w14:paraId="35D35202" w14:textId="57C85945"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269.000,00</w:t>
            </w:r>
          </w:p>
        </w:tc>
        <w:tc>
          <w:tcPr>
            <w:tcW w:w="1065" w:type="dxa"/>
            <w:tcBorders>
              <w:top w:val="nil"/>
              <w:left w:val="nil"/>
              <w:bottom w:val="single" w:sz="4" w:space="0" w:color="auto"/>
              <w:right w:val="single" w:sz="4" w:space="0" w:color="auto"/>
            </w:tcBorders>
            <w:shd w:val="clear" w:color="auto" w:fill="FFFFFF"/>
            <w:noWrap/>
            <w:vAlign w:val="bottom"/>
          </w:tcPr>
          <w:p w14:paraId="06FDE5C8" w14:textId="70C5DB91"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269.146,00</w:t>
            </w:r>
          </w:p>
        </w:tc>
        <w:tc>
          <w:tcPr>
            <w:tcW w:w="1231" w:type="dxa"/>
            <w:tcBorders>
              <w:top w:val="single" w:sz="4" w:space="0" w:color="auto"/>
              <w:left w:val="nil"/>
              <w:bottom w:val="single" w:sz="4" w:space="0" w:color="auto"/>
              <w:right w:val="single" w:sz="4" w:space="0" w:color="auto"/>
            </w:tcBorders>
            <w:shd w:val="clear" w:color="auto" w:fill="FFFFFF"/>
          </w:tcPr>
          <w:p w14:paraId="0BF8407E" w14:textId="77777777" w:rsidR="00844362" w:rsidRDefault="00844362" w:rsidP="009F47E6">
            <w:pPr>
              <w:spacing w:after="0" w:line="240" w:lineRule="auto"/>
              <w:jc w:val="right"/>
              <w:rPr>
                <w:rFonts w:ascii="Times New Roman" w:hAnsi="Times New Roman"/>
                <w:b/>
                <w:bCs/>
                <w:sz w:val="16"/>
                <w:szCs w:val="16"/>
                <w:lang w:val="en-GB" w:eastAsia="en-GB"/>
              </w:rPr>
            </w:pPr>
          </w:p>
          <w:p w14:paraId="5564CEF8" w14:textId="59AAE3F6" w:rsidR="00BB1766" w:rsidRPr="000D25FC" w:rsidRDefault="00844362" w:rsidP="009F47E6">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106.955,69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764EB78" w14:textId="4B10AC32" w:rsidR="00BB1766" w:rsidRPr="000D25FC" w:rsidRDefault="00844362"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c>
          <w:tcPr>
            <w:tcW w:w="992" w:type="dxa"/>
            <w:tcBorders>
              <w:top w:val="nil"/>
              <w:left w:val="nil"/>
              <w:bottom w:val="single" w:sz="4" w:space="0" w:color="auto"/>
              <w:right w:val="single" w:sz="4" w:space="0" w:color="auto"/>
            </w:tcBorders>
            <w:shd w:val="clear" w:color="auto" w:fill="FFFFFF"/>
            <w:noWrap/>
            <w:vAlign w:val="bottom"/>
          </w:tcPr>
          <w:p w14:paraId="15AA193D" w14:textId="3BC43D51"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40</w:t>
            </w:r>
          </w:p>
        </w:tc>
      </w:tr>
      <w:tr w:rsidR="00BB1766" w:rsidRPr="000D25FC" w14:paraId="10BD4E25"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1D319502"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122E2E8B" w14:textId="64E69897"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312</w:t>
            </w:r>
          </w:p>
        </w:tc>
        <w:tc>
          <w:tcPr>
            <w:tcW w:w="2531" w:type="dxa"/>
            <w:tcBorders>
              <w:top w:val="nil"/>
              <w:left w:val="nil"/>
              <w:bottom w:val="single" w:sz="4" w:space="0" w:color="auto"/>
              <w:right w:val="single" w:sz="4" w:space="0" w:color="auto"/>
            </w:tcBorders>
            <w:shd w:val="clear" w:color="auto" w:fill="FFFFFF"/>
            <w:vAlign w:val="center"/>
          </w:tcPr>
          <w:p w14:paraId="10BC428C" w14:textId="23AC8038" w:rsidR="00BB1766" w:rsidRPr="00BB1766" w:rsidRDefault="00BB1766"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Ostali</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rashodi</w:t>
            </w:r>
            <w:proofErr w:type="spellEnd"/>
            <w:r w:rsidRPr="00BB1766">
              <w:rPr>
                <w:rFonts w:ascii="Times New Roman" w:hAnsi="Times New Roman"/>
                <w:b/>
                <w:bCs/>
                <w:sz w:val="16"/>
                <w:szCs w:val="16"/>
                <w:lang w:val="en-GB" w:eastAsia="en-GB"/>
              </w:rPr>
              <w:t xml:space="preserve"> za </w:t>
            </w:r>
            <w:proofErr w:type="spellStart"/>
            <w:r w:rsidRPr="00BB1766">
              <w:rPr>
                <w:rFonts w:ascii="Times New Roman" w:hAnsi="Times New Roman"/>
                <w:b/>
                <w:bCs/>
                <w:sz w:val="16"/>
                <w:szCs w:val="16"/>
                <w:lang w:val="en-GB" w:eastAsia="en-GB"/>
              </w:rPr>
              <w:t>zaposlene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2151A33E" w14:textId="1906F24A" w:rsidR="00BB1766" w:rsidRPr="00BB1766" w:rsidRDefault="001647FF"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10.095,48</w:t>
            </w:r>
          </w:p>
        </w:tc>
        <w:tc>
          <w:tcPr>
            <w:tcW w:w="1065" w:type="dxa"/>
            <w:tcBorders>
              <w:top w:val="nil"/>
              <w:left w:val="nil"/>
              <w:bottom w:val="single" w:sz="4" w:space="0" w:color="auto"/>
              <w:right w:val="single" w:sz="4" w:space="0" w:color="auto"/>
            </w:tcBorders>
            <w:shd w:val="clear" w:color="auto" w:fill="FFFFFF"/>
            <w:noWrap/>
            <w:vAlign w:val="bottom"/>
          </w:tcPr>
          <w:p w14:paraId="53F045B5" w14:textId="6AB2FF2F"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43.921,00</w:t>
            </w:r>
          </w:p>
        </w:tc>
        <w:tc>
          <w:tcPr>
            <w:tcW w:w="1065" w:type="dxa"/>
            <w:tcBorders>
              <w:top w:val="nil"/>
              <w:left w:val="nil"/>
              <w:bottom w:val="single" w:sz="4" w:space="0" w:color="auto"/>
              <w:right w:val="single" w:sz="4" w:space="0" w:color="auto"/>
            </w:tcBorders>
            <w:shd w:val="clear" w:color="auto" w:fill="FFFFFF"/>
            <w:noWrap/>
            <w:vAlign w:val="bottom"/>
          </w:tcPr>
          <w:p w14:paraId="43AF15D5" w14:textId="04C5BB49"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43.921,00</w:t>
            </w:r>
          </w:p>
        </w:tc>
        <w:tc>
          <w:tcPr>
            <w:tcW w:w="1231" w:type="dxa"/>
            <w:tcBorders>
              <w:top w:val="single" w:sz="4" w:space="0" w:color="auto"/>
              <w:left w:val="nil"/>
              <w:bottom w:val="single" w:sz="4" w:space="0" w:color="auto"/>
              <w:right w:val="single" w:sz="4" w:space="0" w:color="auto"/>
            </w:tcBorders>
            <w:shd w:val="clear" w:color="auto" w:fill="FFFFFF"/>
          </w:tcPr>
          <w:p w14:paraId="3599273D" w14:textId="77777777" w:rsidR="001647FF" w:rsidRDefault="001647FF" w:rsidP="009F47E6">
            <w:pPr>
              <w:spacing w:after="0" w:line="240" w:lineRule="auto"/>
              <w:jc w:val="right"/>
              <w:rPr>
                <w:rFonts w:ascii="Times New Roman" w:hAnsi="Times New Roman"/>
                <w:b/>
                <w:bCs/>
                <w:sz w:val="16"/>
                <w:szCs w:val="16"/>
                <w:lang w:val="en-GB" w:eastAsia="en-GB"/>
              </w:rPr>
            </w:pPr>
          </w:p>
          <w:p w14:paraId="2EE5677E" w14:textId="79C5D569" w:rsidR="00BB1766" w:rsidRPr="00BB1766" w:rsidRDefault="001647FF"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11.532,92</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1C021D1" w14:textId="719199CA" w:rsidR="00BB1766" w:rsidRPr="00BB1766" w:rsidRDefault="001647FF"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114</w:t>
            </w:r>
          </w:p>
        </w:tc>
        <w:tc>
          <w:tcPr>
            <w:tcW w:w="992" w:type="dxa"/>
            <w:tcBorders>
              <w:top w:val="nil"/>
              <w:left w:val="nil"/>
              <w:bottom w:val="single" w:sz="4" w:space="0" w:color="auto"/>
              <w:right w:val="single" w:sz="4" w:space="0" w:color="auto"/>
            </w:tcBorders>
            <w:shd w:val="clear" w:color="auto" w:fill="FFFFFF"/>
            <w:noWrap/>
            <w:vAlign w:val="bottom"/>
          </w:tcPr>
          <w:p w14:paraId="32DE2EFC" w14:textId="5F0A1E8E"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w:t>
            </w:r>
          </w:p>
        </w:tc>
      </w:tr>
      <w:tr w:rsidR="00BB1766" w:rsidRPr="000D25FC" w14:paraId="58E02734"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404778D6"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10F38469" w14:textId="66870B8C" w:rsidR="00BB1766"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3121</w:t>
            </w:r>
          </w:p>
        </w:tc>
        <w:tc>
          <w:tcPr>
            <w:tcW w:w="2531" w:type="dxa"/>
            <w:tcBorders>
              <w:top w:val="nil"/>
              <w:left w:val="nil"/>
              <w:bottom w:val="single" w:sz="4" w:space="0" w:color="auto"/>
              <w:right w:val="single" w:sz="4" w:space="0" w:color="auto"/>
            </w:tcBorders>
            <w:shd w:val="clear" w:color="auto" w:fill="FFFFFF"/>
            <w:vAlign w:val="center"/>
          </w:tcPr>
          <w:p w14:paraId="692B5B60" w14:textId="05F8F107" w:rsidR="00BB1766" w:rsidRPr="000D25FC" w:rsidRDefault="00BB1766"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zaposlene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3F5D6AA9" w14:textId="58F483B0" w:rsidR="00BB1766" w:rsidRPr="000D25FC" w:rsidRDefault="001647F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10.0958,48</w:t>
            </w:r>
          </w:p>
        </w:tc>
        <w:tc>
          <w:tcPr>
            <w:tcW w:w="1065" w:type="dxa"/>
            <w:tcBorders>
              <w:top w:val="nil"/>
              <w:left w:val="nil"/>
              <w:bottom w:val="single" w:sz="4" w:space="0" w:color="auto"/>
              <w:right w:val="single" w:sz="4" w:space="0" w:color="auto"/>
            </w:tcBorders>
            <w:shd w:val="clear" w:color="auto" w:fill="FFFFFF"/>
            <w:noWrap/>
            <w:vAlign w:val="bottom"/>
          </w:tcPr>
          <w:p w14:paraId="7DD1A7BD" w14:textId="78735D8F"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43.921,00</w:t>
            </w:r>
          </w:p>
        </w:tc>
        <w:tc>
          <w:tcPr>
            <w:tcW w:w="1065" w:type="dxa"/>
            <w:tcBorders>
              <w:top w:val="nil"/>
              <w:left w:val="nil"/>
              <w:bottom w:val="single" w:sz="4" w:space="0" w:color="auto"/>
              <w:right w:val="single" w:sz="4" w:space="0" w:color="auto"/>
            </w:tcBorders>
            <w:shd w:val="clear" w:color="auto" w:fill="FFFFFF"/>
            <w:noWrap/>
            <w:vAlign w:val="bottom"/>
          </w:tcPr>
          <w:p w14:paraId="6F1CEF66" w14:textId="093D8E9B"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43.921,00</w:t>
            </w:r>
          </w:p>
        </w:tc>
        <w:tc>
          <w:tcPr>
            <w:tcW w:w="1231" w:type="dxa"/>
            <w:tcBorders>
              <w:top w:val="single" w:sz="4" w:space="0" w:color="auto"/>
              <w:left w:val="nil"/>
              <w:bottom w:val="single" w:sz="4" w:space="0" w:color="auto"/>
              <w:right w:val="single" w:sz="4" w:space="0" w:color="auto"/>
            </w:tcBorders>
            <w:shd w:val="clear" w:color="auto" w:fill="FFFFFF"/>
          </w:tcPr>
          <w:p w14:paraId="647B34FF" w14:textId="77777777" w:rsidR="00BB1766" w:rsidRDefault="00BB1766" w:rsidP="009F47E6">
            <w:pPr>
              <w:spacing w:after="0" w:line="240" w:lineRule="auto"/>
              <w:jc w:val="right"/>
              <w:rPr>
                <w:rFonts w:ascii="Times New Roman" w:hAnsi="Times New Roman"/>
                <w:sz w:val="16"/>
                <w:szCs w:val="16"/>
                <w:lang w:val="en-GB" w:eastAsia="en-GB"/>
              </w:rPr>
            </w:pPr>
          </w:p>
          <w:p w14:paraId="44191211" w14:textId="5FFF0968" w:rsidR="001647FF" w:rsidRPr="000D25FC" w:rsidRDefault="001647F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11.539,92</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0D6F351" w14:textId="40CBF2AE" w:rsidR="00BB1766" w:rsidRPr="000D25FC" w:rsidRDefault="001647F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114</w:t>
            </w:r>
          </w:p>
        </w:tc>
        <w:tc>
          <w:tcPr>
            <w:tcW w:w="992" w:type="dxa"/>
            <w:tcBorders>
              <w:top w:val="nil"/>
              <w:left w:val="nil"/>
              <w:bottom w:val="single" w:sz="4" w:space="0" w:color="auto"/>
              <w:right w:val="single" w:sz="4" w:space="0" w:color="auto"/>
            </w:tcBorders>
            <w:shd w:val="clear" w:color="auto" w:fill="FFFFFF"/>
            <w:noWrap/>
            <w:vAlign w:val="bottom"/>
          </w:tcPr>
          <w:p w14:paraId="21411570" w14:textId="7868C0CC"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26</w:t>
            </w:r>
          </w:p>
        </w:tc>
      </w:tr>
      <w:tr w:rsidR="00BB1766" w:rsidRPr="000D25FC" w14:paraId="24D13415"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03FC43EA"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7FC61F3B" w14:textId="449B89AB"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313</w:t>
            </w:r>
          </w:p>
        </w:tc>
        <w:tc>
          <w:tcPr>
            <w:tcW w:w="2531" w:type="dxa"/>
            <w:tcBorders>
              <w:top w:val="nil"/>
              <w:left w:val="nil"/>
              <w:bottom w:val="single" w:sz="4" w:space="0" w:color="auto"/>
              <w:right w:val="single" w:sz="4" w:space="0" w:color="auto"/>
            </w:tcBorders>
            <w:shd w:val="clear" w:color="auto" w:fill="FFFFFF"/>
            <w:vAlign w:val="center"/>
          </w:tcPr>
          <w:p w14:paraId="6EA9063E" w14:textId="3F147E3C" w:rsidR="00BB1766" w:rsidRPr="00BB1766" w:rsidRDefault="00BB1766"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Doprinosi</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na</w:t>
            </w:r>
            <w:proofErr w:type="spellEnd"/>
            <w:r w:rsidRPr="00BB1766">
              <w:rPr>
                <w:rFonts w:ascii="Times New Roman" w:hAnsi="Times New Roman"/>
                <w:b/>
                <w:bCs/>
                <w:sz w:val="16"/>
                <w:szCs w:val="16"/>
                <w:lang w:val="en-GB" w:eastAsia="en-GB"/>
              </w:rPr>
              <w:t xml:space="preserve"> place</w:t>
            </w:r>
          </w:p>
        </w:tc>
        <w:tc>
          <w:tcPr>
            <w:tcW w:w="1065" w:type="dxa"/>
            <w:tcBorders>
              <w:top w:val="nil"/>
              <w:left w:val="nil"/>
              <w:bottom w:val="single" w:sz="4" w:space="0" w:color="auto"/>
              <w:right w:val="single" w:sz="4" w:space="0" w:color="auto"/>
            </w:tcBorders>
            <w:shd w:val="clear" w:color="auto" w:fill="FFFFFF"/>
            <w:noWrap/>
            <w:vAlign w:val="bottom"/>
          </w:tcPr>
          <w:p w14:paraId="65617820" w14:textId="75501D4A" w:rsidR="00BB1766" w:rsidRPr="00BB1766" w:rsidRDefault="001647FF"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17.625,26</w:t>
            </w:r>
          </w:p>
        </w:tc>
        <w:tc>
          <w:tcPr>
            <w:tcW w:w="1065" w:type="dxa"/>
            <w:tcBorders>
              <w:top w:val="nil"/>
              <w:left w:val="nil"/>
              <w:bottom w:val="single" w:sz="4" w:space="0" w:color="auto"/>
              <w:right w:val="single" w:sz="4" w:space="0" w:color="auto"/>
            </w:tcBorders>
            <w:shd w:val="clear" w:color="auto" w:fill="FFFFFF"/>
            <w:noWrap/>
            <w:vAlign w:val="bottom"/>
          </w:tcPr>
          <w:p w14:paraId="674A4A5A" w14:textId="4A40312C"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44.700,00</w:t>
            </w:r>
          </w:p>
        </w:tc>
        <w:tc>
          <w:tcPr>
            <w:tcW w:w="1065" w:type="dxa"/>
            <w:tcBorders>
              <w:top w:val="nil"/>
              <w:left w:val="nil"/>
              <w:bottom w:val="single" w:sz="4" w:space="0" w:color="auto"/>
              <w:right w:val="single" w:sz="4" w:space="0" w:color="auto"/>
            </w:tcBorders>
            <w:shd w:val="clear" w:color="auto" w:fill="FFFFFF"/>
            <w:noWrap/>
            <w:vAlign w:val="bottom"/>
          </w:tcPr>
          <w:p w14:paraId="281339A9" w14:textId="39F87403"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46.500,00</w:t>
            </w:r>
          </w:p>
        </w:tc>
        <w:tc>
          <w:tcPr>
            <w:tcW w:w="1231" w:type="dxa"/>
            <w:tcBorders>
              <w:top w:val="single" w:sz="4" w:space="0" w:color="auto"/>
              <w:left w:val="nil"/>
              <w:bottom w:val="single" w:sz="4" w:space="0" w:color="auto"/>
              <w:right w:val="single" w:sz="4" w:space="0" w:color="auto"/>
            </w:tcBorders>
            <w:shd w:val="clear" w:color="auto" w:fill="FFFFFF"/>
          </w:tcPr>
          <w:p w14:paraId="71951433" w14:textId="77777777" w:rsidR="001647FF" w:rsidRDefault="001647FF" w:rsidP="009F47E6">
            <w:pPr>
              <w:spacing w:after="0" w:line="240" w:lineRule="auto"/>
              <w:jc w:val="right"/>
              <w:rPr>
                <w:rFonts w:ascii="Times New Roman" w:hAnsi="Times New Roman"/>
                <w:b/>
                <w:bCs/>
                <w:sz w:val="16"/>
                <w:szCs w:val="16"/>
                <w:lang w:val="en-GB" w:eastAsia="en-GB"/>
              </w:rPr>
            </w:pPr>
          </w:p>
          <w:p w14:paraId="0497CF81" w14:textId="7447625A" w:rsidR="00BB1766" w:rsidRPr="00BB1766" w:rsidRDefault="001647FF"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17.647,74</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4F0049CD" w14:textId="3BD84E7A" w:rsidR="00BB1766" w:rsidRPr="00BB1766" w:rsidRDefault="001647FF"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c>
          <w:tcPr>
            <w:tcW w:w="992" w:type="dxa"/>
            <w:tcBorders>
              <w:top w:val="nil"/>
              <w:left w:val="nil"/>
              <w:bottom w:val="single" w:sz="4" w:space="0" w:color="auto"/>
              <w:right w:val="single" w:sz="4" w:space="0" w:color="auto"/>
            </w:tcBorders>
            <w:shd w:val="clear" w:color="auto" w:fill="FFFFFF"/>
            <w:noWrap/>
            <w:vAlign w:val="bottom"/>
          </w:tcPr>
          <w:p w14:paraId="591C1151" w14:textId="007AF288"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BB1766" w:rsidRPr="000D25FC" w14:paraId="41486142" w14:textId="77777777" w:rsidTr="00BB1766">
        <w:trPr>
          <w:trHeight w:val="323"/>
        </w:trPr>
        <w:tc>
          <w:tcPr>
            <w:tcW w:w="798" w:type="dxa"/>
            <w:tcBorders>
              <w:top w:val="nil"/>
              <w:left w:val="single" w:sz="4" w:space="0" w:color="auto"/>
              <w:bottom w:val="single" w:sz="4" w:space="0" w:color="auto"/>
              <w:right w:val="single" w:sz="4" w:space="0" w:color="auto"/>
            </w:tcBorders>
            <w:shd w:val="clear" w:color="auto" w:fill="FFFFFF"/>
            <w:vAlign w:val="center"/>
          </w:tcPr>
          <w:p w14:paraId="002F2104" w14:textId="77777777" w:rsidR="00BB1766" w:rsidRPr="000D25FC" w:rsidRDefault="00BB1766"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2B124D74" w14:textId="3AB62733" w:rsidR="00BB1766"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3132</w:t>
            </w:r>
          </w:p>
        </w:tc>
        <w:tc>
          <w:tcPr>
            <w:tcW w:w="2531" w:type="dxa"/>
            <w:tcBorders>
              <w:top w:val="nil"/>
              <w:left w:val="nil"/>
              <w:bottom w:val="single" w:sz="4" w:space="0" w:color="auto"/>
              <w:right w:val="single" w:sz="4" w:space="0" w:color="auto"/>
            </w:tcBorders>
            <w:shd w:val="clear" w:color="auto" w:fill="FFFFFF"/>
            <w:vAlign w:val="center"/>
          </w:tcPr>
          <w:p w14:paraId="78321B0E" w14:textId="5C053CDB" w:rsidR="00BB1766" w:rsidRPr="000D25FC" w:rsidRDefault="00BB1766"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Doprinosi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obvezno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zdrastveno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osiguranje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3544CDFD" w14:textId="5B7DA4BD" w:rsidR="00BB1766" w:rsidRPr="000D25FC" w:rsidRDefault="001647F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17.625,26</w:t>
            </w:r>
          </w:p>
        </w:tc>
        <w:tc>
          <w:tcPr>
            <w:tcW w:w="1065" w:type="dxa"/>
            <w:tcBorders>
              <w:top w:val="nil"/>
              <w:left w:val="nil"/>
              <w:bottom w:val="single" w:sz="4" w:space="0" w:color="auto"/>
              <w:right w:val="single" w:sz="4" w:space="0" w:color="auto"/>
            </w:tcBorders>
            <w:shd w:val="clear" w:color="auto" w:fill="FFFFFF"/>
            <w:noWrap/>
            <w:vAlign w:val="bottom"/>
          </w:tcPr>
          <w:p w14:paraId="2B9F3DF3" w14:textId="3C3AC362"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44.700,00</w:t>
            </w:r>
          </w:p>
        </w:tc>
        <w:tc>
          <w:tcPr>
            <w:tcW w:w="1065" w:type="dxa"/>
            <w:tcBorders>
              <w:top w:val="nil"/>
              <w:left w:val="nil"/>
              <w:bottom w:val="single" w:sz="4" w:space="0" w:color="auto"/>
              <w:right w:val="single" w:sz="4" w:space="0" w:color="auto"/>
            </w:tcBorders>
            <w:shd w:val="clear" w:color="auto" w:fill="FFFFFF"/>
            <w:noWrap/>
            <w:vAlign w:val="bottom"/>
          </w:tcPr>
          <w:p w14:paraId="1718615B" w14:textId="2C80D9CA" w:rsidR="00BB1766" w:rsidRPr="000D25FC" w:rsidRDefault="00530F3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44.700,00</w:t>
            </w:r>
          </w:p>
        </w:tc>
        <w:tc>
          <w:tcPr>
            <w:tcW w:w="1231" w:type="dxa"/>
            <w:tcBorders>
              <w:top w:val="single" w:sz="4" w:space="0" w:color="auto"/>
              <w:left w:val="nil"/>
              <w:bottom w:val="single" w:sz="4" w:space="0" w:color="auto"/>
              <w:right w:val="single" w:sz="4" w:space="0" w:color="auto"/>
            </w:tcBorders>
            <w:shd w:val="clear" w:color="auto" w:fill="FFFFFF"/>
          </w:tcPr>
          <w:p w14:paraId="7D176A4B" w14:textId="77777777" w:rsidR="001647FF" w:rsidRDefault="001647FF" w:rsidP="009F47E6">
            <w:pPr>
              <w:spacing w:after="0" w:line="240" w:lineRule="auto"/>
              <w:jc w:val="right"/>
              <w:rPr>
                <w:rFonts w:ascii="Times New Roman" w:hAnsi="Times New Roman"/>
                <w:sz w:val="16"/>
                <w:szCs w:val="16"/>
                <w:lang w:val="en-GB" w:eastAsia="en-GB"/>
              </w:rPr>
            </w:pPr>
          </w:p>
          <w:p w14:paraId="1D5B9DE0" w14:textId="2790E7C0" w:rsidR="00BB1766" w:rsidRPr="000D25FC" w:rsidRDefault="001647F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17.647,74</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5EC46E98" w14:textId="046B6867" w:rsidR="00BB1766" w:rsidRPr="000D25FC" w:rsidRDefault="001647F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c>
          <w:tcPr>
            <w:tcW w:w="992" w:type="dxa"/>
            <w:tcBorders>
              <w:top w:val="nil"/>
              <w:left w:val="nil"/>
              <w:bottom w:val="single" w:sz="4" w:space="0" w:color="auto"/>
              <w:right w:val="single" w:sz="4" w:space="0" w:color="auto"/>
            </w:tcBorders>
            <w:shd w:val="clear" w:color="auto" w:fill="FFFFFF"/>
            <w:noWrap/>
            <w:vAlign w:val="bottom"/>
          </w:tcPr>
          <w:p w14:paraId="30D39D5A" w14:textId="0F7B3120"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w:t>
            </w:r>
          </w:p>
        </w:tc>
      </w:tr>
      <w:tr w:rsidR="00100E63" w:rsidRPr="00BB1766" w14:paraId="3D55BE6E"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hideMark/>
          </w:tcPr>
          <w:p w14:paraId="0E6F15F5"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9" w:type="dxa"/>
            <w:tcBorders>
              <w:top w:val="nil"/>
              <w:left w:val="nil"/>
              <w:bottom w:val="single" w:sz="4" w:space="0" w:color="auto"/>
              <w:right w:val="single" w:sz="4" w:space="0" w:color="auto"/>
            </w:tcBorders>
            <w:shd w:val="clear" w:color="auto" w:fill="FFFFFF"/>
            <w:noWrap/>
            <w:vAlign w:val="center"/>
            <w:hideMark/>
          </w:tcPr>
          <w:p w14:paraId="56AA07E2" w14:textId="77777777" w:rsidR="00100E63" w:rsidRPr="00BB1766" w:rsidRDefault="00100E63"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32</w:t>
            </w:r>
          </w:p>
        </w:tc>
        <w:tc>
          <w:tcPr>
            <w:tcW w:w="2531" w:type="dxa"/>
            <w:tcBorders>
              <w:top w:val="nil"/>
              <w:left w:val="nil"/>
              <w:bottom w:val="single" w:sz="4" w:space="0" w:color="auto"/>
              <w:right w:val="single" w:sz="4" w:space="0" w:color="auto"/>
            </w:tcBorders>
            <w:shd w:val="clear" w:color="auto" w:fill="FFFFFF"/>
            <w:noWrap/>
            <w:vAlign w:val="center"/>
            <w:hideMark/>
          </w:tcPr>
          <w:p w14:paraId="53FD4590" w14:textId="77777777" w:rsidR="00100E63" w:rsidRPr="00BB1766" w:rsidRDefault="00100E63"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Materijalni</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rashodi</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366284B2" w14:textId="046DCFBA" w:rsidR="00100E63"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35.052,08</w:t>
            </w:r>
          </w:p>
        </w:tc>
        <w:tc>
          <w:tcPr>
            <w:tcW w:w="1065" w:type="dxa"/>
            <w:tcBorders>
              <w:top w:val="nil"/>
              <w:left w:val="nil"/>
              <w:bottom w:val="single" w:sz="4" w:space="0" w:color="auto"/>
              <w:right w:val="single" w:sz="4" w:space="0" w:color="auto"/>
            </w:tcBorders>
            <w:shd w:val="clear" w:color="auto" w:fill="FFFFFF"/>
            <w:noWrap/>
            <w:vAlign w:val="bottom"/>
          </w:tcPr>
          <w:p w14:paraId="7C898344" w14:textId="3315340E" w:rsidR="00100E63"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84.511,00</w:t>
            </w:r>
          </w:p>
        </w:tc>
        <w:tc>
          <w:tcPr>
            <w:tcW w:w="1065" w:type="dxa"/>
            <w:tcBorders>
              <w:top w:val="nil"/>
              <w:left w:val="nil"/>
              <w:bottom w:val="single" w:sz="4" w:space="0" w:color="auto"/>
              <w:right w:val="single" w:sz="4" w:space="0" w:color="auto"/>
            </w:tcBorders>
            <w:shd w:val="clear" w:color="auto" w:fill="FFFFFF"/>
            <w:noWrap/>
            <w:vAlign w:val="bottom"/>
          </w:tcPr>
          <w:p w14:paraId="427DC967" w14:textId="612768B1" w:rsidR="00100E63"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92.511,00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6EA45E70" w14:textId="24BA543D" w:rsidR="00100E63"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35.675,72</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2C7EFB7" w14:textId="799B1DBA" w:rsidR="00100E63" w:rsidRPr="00BB1766" w:rsidRDefault="00B56DF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102</w:t>
            </w:r>
          </w:p>
        </w:tc>
        <w:tc>
          <w:tcPr>
            <w:tcW w:w="992" w:type="dxa"/>
            <w:tcBorders>
              <w:top w:val="nil"/>
              <w:left w:val="nil"/>
              <w:bottom w:val="single" w:sz="4" w:space="0" w:color="auto"/>
              <w:right w:val="single" w:sz="4" w:space="0" w:color="auto"/>
            </w:tcBorders>
            <w:shd w:val="clear" w:color="auto" w:fill="FFFFFF"/>
            <w:noWrap/>
            <w:vAlign w:val="bottom"/>
          </w:tcPr>
          <w:p w14:paraId="3B44113A" w14:textId="2BC64BE3" w:rsidR="00100E63" w:rsidRPr="00BB1766" w:rsidRDefault="00B56DF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39</w:t>
            </w:r>
          </w:p>
        </w:tc>
      </w:tr>
      <w:tr w:rsidR="00BB1766" w:rsidRPr="000D25FC" w14:paraId="500CEE4A"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788B77E9"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9840AF3" w14:textId="78EAD968"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321</w:t>
            </w:r>
          </w:p>
        </w:tc>
        <w:tc>
          <w:tcPr>
            <w:tcW w:w="2531" w:type="dxa"/>
            <w:tcBorders>
              <w:top w:val="nil"/>
              <w:left w:val="nil"/>
              <w:bottom w:val="single" w:sz="4" w:space="0" w:color="auto"/>
              <w:right w:val="single" w:sz="4" w:space="0" w:color="auto"/>
            </w:tcBorders>
            <w:shd w:val="clear" w:color="auto" w:fill="FFFFFF"/>
            <w:noWrap/>
            <w:vAlign w:val="center"/>
          </w:tcPr>
          <w:p w14:paraId="79A4D5EE" w14:textId="7023DC69" w:rsidR="00BB1766" w:rsidRPr="00BB1766" w:rsidRDefault="00A22823"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Naknade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troškova</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zaposlenima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43AFFA81" w14:textId="48921FF9" w:rsidR="00BB1766"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5.593,30</w:t>
            </w:r>
          </w:p>
        </w:tc>
        <w:tc>
          <w:tcPr>
            <w:tcW w:w="1065" w:type="dxa"/>
            <w:tcBorders>
              <w:top w:val="nil"/>
              <w:left w:val="nil"/>
              <w:bottom w:val="single" w:sz="4" w:space="0" w:color="auto"/>
              <w:right w:val="single" w:sz="4" w:space="0" w:color="auto"/>
            </w:tcBorders>
            <w:shd w:val="clear" w:color="auto" w:fill="FFFFFF"/>
            <w:noWrap/>
            <w:vAlign w:val="bottom"/>
          </w:tcPr>
          <w:p w14:paraId="512A0832" w14:textId="251E7AEC"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11</w:t>
            </w:r>
            <w:r w:rsidR="00084D97">
              <w:rPr>
                <w:rFonts w:ascii="Times New Roman" w:hAnsi="Times New Roman"/>
                <w:b/>
                <w:bCs/>
                <w:sz w:val="16"/>
                <w:szCs w:val="16"/>
                <w:lang w:val="en-GB" w:eastAsia="en-GB"/>
              </w:rPr>
              <w:t>.</w:t>
            </w:r>
            <w:r>
              <w:rPr>
                <w:rFonts w:ascii="Times New Roman" w:hAnsi="Times New Roman"/>
                <w:b/>
                <w:bCs/>
                <w:sz w:val="16"/>
                <w:szCs w:val="16"/>
                <w:lang w:val="en-GB" w:eastAsia="en-GB"/>
              </w:rPr>
              <w:t>554,00</w:t>
            </w:r>
          </w:p>
        </w:tc>
        <w:tc>
          <w:tcPr>
            <w:tcW w:w="1065" w:type="dxa"/>
            <w:tcBorders>
              <w:top w:val="nil"/>
              <w:left w:val="nil"/>
              <w:bottom w:val="single" w:sz="4" w:space="0" w:color="auto"/>
              <w:right w:val="single" w:sz="4" w:space="0" w:color="auto"/>
            </w:tcBorders>
            <w:shd w:val="clear" w:color="auto" w:fill="FFFFFF"/>
            <w:noWrap/>
            <w:vAlign w:val="bottom"/>
          </w:tcPr>
          <w:p w14:paraId="54893E21" w14:textId="7B880780"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12.054,00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0215B45" w14:textId="580E0B18" w:rsidR="00BB1766" w:rsidRPr="00BB1766" w:rsidRDefault="00B56DF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3.808,08</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AB73365" w14:textId="1A9CE50D" w:rsidR="00BB1766" w:rsidRPr="00BB1766" w:rsidRDefault="00B56DF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68</w:t>
            </w:r>
          </w:p>
        </w:tc>
        <w:tc>
          <w:tcPr>
            <w:tcW w:w="992" w:type="dxa"/>
            <w:tcBorders>
              <w:top w:val="nil"/>
              <w:left w:val="nil"/>
              <w:bottom w:val="single" w:sz="4" w:space="0" w:color="auto"/>
              <w:right w:val="single" w:sz="4" w:space="0" w:color="auto"/>
            </w:tcBorders>
            <w:shd w:val="clear" w:color="auto" w:fill="FFFFFF"/>
            <w:noWrap/>
            <w:vAlign w:val="bottom"/>
          </w:tcPr>
          <w:p w14:paraId="313B6E8D" w14:textId="61FEC36F"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32</w:t>
            </w:r>
          </w:p>
        </w:tc>
      </w:tr>
      <w:tr w:rsidR="00BB1766" w:rsidRPr="000D25FC" w14:paraId="6C283293"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2C44C936"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65E7E9B7" w14:textId="19B29FCF"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3211</w:t>
            </w:r>
          </w:p>
        </w:tc>
        <w:tc>
          <w:tcPr>
            <w:tcW w:w="2531" w:type="dxa"/>
            <w:tcBorders>
              <w:top w:val="nil"/>
              <w:left w:val="nil"/>
              <w:bottom w:val="single" w:sz="4" w:space="0" w:color="auto"/>
              <w:right w:val="single" w:sz="4" w:space="0" w:color="auto"/>
            </w:tcBorders>
            <w:shd w:val="clear" w:color="auto" w:fill="FFFFFF"/>
            <w:noWrap/>
            <w:vAlign w:val="center"/>
          </w:tcPr>
          <w:p w14:paraId="0CFE0E2A" w14:textId="64DBE8A1"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Službena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putovanja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9721E54" w14:textId="1CC482DE"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1.700,02</w:t>
            </w:r>
          </w:p>
        </w:tc>
        <w:tc>
          <w:tcPr>
            <w:tcW w:w="1065" w:type="dxa"/>
            <w:tcBorders>
              <w:top w:val="nil"/>
              <w:left w:val="nil"/>
              <w:bottom w:val="single" w:sz="4" w:space="0" w:color="auto"/>
              <w:right w:val="single" w:sz="4" w:space="0" w:color="auto"/>
            </w:tcBorders>
            <w:shd w:val="clear" w:color="auto" w:fill="FFFFFF"/>
            <w:noWrap/>
            <w:vAlign w:val="bottom"/>
          </w:tcPr>
          <w:p w14:paraId="7A023169" w14:textId="19ECD948"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1.500,00</w:t>
            </w:r>
          </w:p>
        </w:tc>
        <w:tc>
          <w:tcPr>
            <w:tcW w:w="1065" w:type="dxa"/>
            <w:tcBorders>
              <w:top w:val="nil"/>
              <w:left w:val="nil"/>
              <w:bottom w:val="single" w:sz="4" w:space="0" w:color="auto"/>
              <w:right w:val="single" w:sz="4" w:space="0" w:color="auto"/>
            </w:tcBorders>
            <w:shd w:val="clear" w:color="auto" w:fill="FFFFFF"/>
            <w:noWrap/>
            <w:vAlign w:val="bottom"/>
          </w:tcPr>
          <w:p w14:paraId="412E927D" w14:textId="459AABEF"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1.500,00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2B69D4D" w14:textId="5E057A94"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64,00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2BD6F49" w14:textId="133C66A5" w:rsidR="00BB1766" w:rsidRPr="000D25FC" w:rsidRDefault="00B56DF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c>
          <w:tcPr>
            <w:tcW w:w="992" w:type="dxa"/>
            <w:tcBorders>
              <w:top w:val="nil"/>
              <w:left w:val="nil"/>
              <w:bottom w:val="single" w:sz="4" w:space="0" w:color="auto"/>
              <w:right w:val="single" w:sz="4" w:space="0" w:color="auto"/>
            </w:tcBorders>
            <w:shd w:val="clear" w:color="auto" w:fill="FFFFFF"/>
            <w:noWrap/>
            <w:vAlign w:val="bottom"/>
          </w:tcPr>
          <w:p w14:paraId="586314F7" w14:textId="04185A1E"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r>
      <w:tr w:rsidR="00BB1766" w:rsidRPr="000D25FC" w14:paraId="2B7E8A3C"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33E29FA3"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812FE85" w14:textId="1CAFD59D"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3212</w:t>
            </w:r>
          </w:p>
        </w:tc>
        <w:tc>
          <w:tcPr>
            <w:tcW w:w="2531" w:type="dxa"/>
            <w:tcBorders>
              <w:top w:val="nil"/>
              <w:left w:val="nil"/>
              <w:bottom w:val="single" w:sz="4" w:space="0" w:color="auto"/>
              <w:right w:val="single" w:sz="4" w:space="0" w:color="auto"/>
            </w:tcBorders>
            <w:shd w:val="clear" w:color="auto" w:fill="FFFFFF"/>
            <w:noWrap/>
            <w:vAlign w:val="center"/>
          </w:tcPr>
          <w:p w14:paraId="2BBAE0AD" w14:textId="5FA89C04"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prijevoz</w:t>
            </w:r>
            <w:proofErr w:type="spellEnd"/>
            <w:r>
              <w:rPr>
                <w:rFonts w:ascii="Times New Roman" w:hAnsi="Times New Roman"/>
                <w:sz w:val="16"/>
                <w:szCs w:val="16"/>
                <w:lang w:val="en-GB" w:eastAsia="en-GB"/>
              </w:rPr>
              <w:t xml:space="preserve">, za rad </w:t>
            </w:r>
            <w:proofErr w:type="spellStart"/>
            <w:r>
              <w:rPr>
                <w:rFonts w:ascii="Times New Roman" w:hAnsi="Times New Roman"/>
                <w:sz w:val="16"/>
                <w:szCs w:val="16"/>
                <w:lang w:val="en-GB" w:eastAsia="en-GB"/>
              </w:rPr>
              <w:t>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terenu</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odvojeni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život</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3B4A14B4" w14:textId="6DA3F798"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3.730,08</w:t>
            </w:r>
          </w:p>
        </w:tc>
        <w:tc>
          <w:tcPr>
            <w:tcW w:w="1065" w:type="dxa"/>
            <w:tcBorders>
              <w:top w:val="nil"/>
              <w:left w:val="nil"/>
              <w:bottom w:val="single" w:sz="4" w:space="0" w:color="auto"/>
              <w:right w:val="single" w:sz="4" w:space="0" w:color="auto"/>
            </w:tcBorders>
            <w:shd w:val="clear" w:color="auto" w:fill="FFFFFF"/>
            <w:noWrap/>
            <w:vAlign w:val="bottom"/>
          </w:tcPr>
          <w:p w14:paraId="24091EA6" w14:textId="62ECDC32"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8.479,00</w:t>
            </w:r>
          </w:p>
        </w:tc>
        <w:tc>
          <w:tcPr>
            <w:tcW w:w="1065" w:type="dxa"/>
            <w:tcBorders>
              <w:top w:val="nil"/>
              <w:left w:val="nil"/>
              <w:bottom w:val="single" w:sz="4" w:space="0" w:color="auto"/>
              <w:right w:val="single" w:sz="4" w:space="0" w:color="auto"/>
            </w:tcBorders>
            <w:shd w:val="clear" w:color="auto" w:fill="FFFFFF"/>
            <w:noWrap/>
            <w:vAlign w:val="bottom"/>
          </w:tcPr>
          <w:p w14:paraId="0CE9974E" w14:textId="70CB5FE2"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8.479,00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85E4C5F" w14:textId="6133BAA9"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3.435,08</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54A4CBD3" w14:textId="6DCFED17" w:rsidR="00BB1766" w:rsidRPr="000D25FC" w:rsidRDefault="00B56DF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92</w:t>
            </w:r>
          </w:p>
        </w:tc>
        <w:tc>
          <w:tcPr>
            <w:tcW w:w="992" w:type="dxa"/>
            <w:tcBorders>
              <w:top w:val="nil"/>
              <w:left w:val="nil"/>
              <w:bottom w:val="single" w:sz="4" w:space="0" w:color="auto"/>
              <w:right w:val="single" w:sz="4" w:space="0" w:color="auto"/>
            </w:tcBorders>
            <w:shd w:val="clear" w:color="auto" w:fill="FFFFFF"/>
            <w:noWrap/>
            <w:vAlign w:val="bottom"/>
          </w:tcPr>
          <w:p w14:paraId="512C4C78" w14:textId="53ECD8D7"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41</w:t>
            </w:r>
          </w:p>
        </w:tc>
      </w:tr>
      <w:tr w:rsidR="00BB1766" w:rsidRPr="000D25FC" w14:paraId="3C6E7D24"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3273157A"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040BA9FD" w14:textId="2EBEBA5C"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3213</w:t>
            </w:r>
          </w:p>
        </w:tc>
        <w:tc>
          <w:tcPr>
            <w:tcW w:w="2531" w:type="dxa"/>
            <w:tcBorders>
              <w:top w:val="nil"/>
              <w:left w:val="nil"/>
              <w:bottom w:val="single" w:sz="4" w:space="0" w:color="auto"/>
              <w:right w:val="single" w:sz="4" w:space="0" w:color="auto"/>
            </w:tcBorders>
            <w:shd w:val="clear" w:color="auto" w:fill="FFFFFF"/>
            <w:noWrap/>
            <w:vAlign w:val="center"/>
          </w:tcPr>
          <w:p w14:paraId="4E84F905" w14:textId="39F5E01E"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Stručno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usavršavanje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zaposlenika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5E5211CD" w14:textId="6650A4D7"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40,00</w:t>
            </w:r>
          </w:p>
        </w:tc>
        <w:tc>
          <w:tcPr>
            <w:tcW w:w="1065" w:type="dxa"/>
            <w:tcBorders>
              <w:top w:val="nil"/>
              <w:left w:val="nil"/>
              <w:bottom w:val="single" w:sz="4" w:space="0" w:color="auto"/>
              <w:right w:val="single" w:sz="4" w:space="0" w:color="auto"/>
            </w:tcBorders>
            <w:shd w:val="clear" w:color="auto" w:fill="FFFFFF"/>
            <w:noWrap/>
            <w:vAlign w:val="bottom"/>
          </w:tcPr>
          <w:p w14:paraId="0D81CF46" w14:textId="6FBA0569"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1.075,00</w:t>
            </w:r>
          </w:p>
        </w:tc>
        <w:tc>
          <w:tcPr>
            <w:tcW w:w="1065" w:type="dxa"/>
            <w:tcBorders>
              <w:top w:val="nil"/>
              <w:left w:val="nil"/>
              <w:bottom w:val="single" w:sz="4" w:space="0" w:color="auto"/>
              <w:right w:val="single" w:sz="4" w:space="0" w:color="auto"/>
            </w:tcBorders>
            <w:shd w:val="clear" w:color="auto" w:fill="FFFFFF"/>
            <w:noWrap/>
            <w:vAlign w:val="bottom"/>
          </w:tcPr>
          <w:p w14:paraId="47F97630" w14:textId="215EA02E"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1.075,00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4837ED66" w14:textId="12820F15" w:rsidR="00BB1766" w:rsidRPr="000D25FC" w:rsidRDefault="00B56DF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49B335B" w14:textId="22896429" w:rsidR="00BB1766" w:rsidRPr="000D25FC" w:rsidRDefault="00B56DF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992" w:type="dxa"/>
            <w:tcBorders>
              <w:top w:val="nil"/>
              <w:left w:val="nil"/>
              <w:bottom w:val="single" w:sz="4" w:space="0" w:color="auto"/>
              <w:right w:val="single" w:sz="4" w:space="0" w:color="auto"/>
            </w:tcBorders>
            <w:shd w:val="clear" w:color="auto" w:fill="FFFFFF"/>
            <w:noWrap/>
            <w:vAlign w:val="bottom"/>
          </w:tcPr>
          <w:p w14:paraId="710DE09B" w14:textId="40479E07"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BB1766" w:rsidRPr="000D25FC" w14:paraId="1F264AC7"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3BDEAAEF"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685062EC" w14:textId="2A95A115"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3214</w:t>
            </w:r>
          </w:p>
        </w:tc>
        <w:tc>
          <w:tcPr>
            <w:tcW w:w="2531" w:type="dxa"/>
            <w:tcBorders>
              <w:top w:val="nil"/>
              <w:left w:val="nil"/>
              <w:bottom w:val="single" w:sz="4" w:space="0" w:color="auto"/>
              <w:right w:val="single" w:sz="4" w:space="0" w:color="auto"/>
            </w:tcBorders>
            <w:shd w:val="clear" w:color="auto" w:fill="FFFFFF"/>
            <w:noWrap/>
            <w:vAlign w:val="center"/>
          </w:tcPr>
          <w:p w14:paraId="6EEFD83D" w14:textId="310BED59"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Ostale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troškova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zaposlenima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2479A91" w14:textId="7DE9369D" w:rsidR="00BB1766" w:rsidRPr="000D25FC" w:rsidRDefault="00414802"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123,20</w:t>
            </w:r>
          </w:p>
        </w:tc>
        <w:tc>
          <w:tcPr>
            <w:tcW w:w="1065" w:type="dxa"/>
            <w:tcBorders>
              <w:top w:val="nil"/>
              <w:left w:val="nil"/>
              <w:bottom w:val="single" w:sz="4" w:space="0" w:color="auto"/>
              <w:right w:val="single" w:sz="4" w:space="0" w:color="auto"/>
            </w:tcBorders>
            <w:shd w:val="clear" w:color="auto" w:fill="FFFFFF"/>
            <w:noWrap/>
            <w:vAlign w:val="bottom"/>
          </w:tcPr>
          <w:p w14:paraId="100170A4" w14:textId="17E7B384"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500,00</w:t>
            </w:r>
          </w:p>
        </w:tc>
        <w:tc>
          <w:tcPr>
            <w:tcW w:w="1065" w:type="dxa"/>
            <w:tcBorders>
              <w:top w:val="nil"/>
              <w:left w:val="nil"/>
              <w:bottom w:val="single" w:sz="4" w:space="0" w:color="auto"/>
              <w:right w:val="single" w:sz="4" w:space="0" w:color="auto"/>
            </w:tcBorders>
            <w:shd w:val="clear" w:color="auto" w:fill="FFFFFF"/>
            <w:noWrap/>
            <w:vAlign w:val="bottom"/>
          </w:tcPr>
          <w:p w14:paraId="224AED65" w14:textId="60C9E133"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1.000,00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2F81ED72" w14:textId="2F13F341" w:rsidR="00BB1766" w:rsidRPr="000D25FC" w:rsidRDefault="00414802"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309,00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67EF945" w14:textId="368475DD" w:rsidR="00BB1766" w:rsidRPr="000D25FC" w:rsidRDefault="00414802"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251</w:t>
            </w:r>
          </w:p>
        </w:tc>
        <w:tc>
          <w:tcPr>
            <w:tcW w:w="992" w:type="dxa"/>
            <w:tcBorders>
              <w:top w:val="nil"/>
              <w:left w:val="nil"/>
              <w:bottom w:val="single" w:sz="4" w:space="0" w:color="auto"/>
              <w:right w:val="single" w:sz="4" w:space="0" w:color="auto"/>
            </w:tcBorders>
            <w:shd w:val="clear" w:color="auto" w:fill="FFFFFF"/>
            <w:noWrap/>
            <w:vAlign w:val="bottom"/>
          </w:tcPr>
          <w:p w14:paraId="702D9126" w14:textId="361C6095"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w:t>
            </w:r>
          </w:p>
        </w:tc>
      </w:tr>
      <w:tr w:rsidR="00BB1766" w:rsidRPr="000D25FC" w14:paraId="2074F437"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27F8F0B7"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4375A13" w14:textId="209C7D74"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322</w:t>
            </w:r>
          </w:p>
        </w:tc>
        <w:tc>
          <w:tcPr>
            <w:tcW w:w="2531" w:type="dxa"/>
            <w:tcBorders>
              <w:top w:val="nil"/>
              <w:left w:val="nil"/>
              <w:bottom w:val="single" w:sz="4" w:space="0" w:color="auto"/>
              <w:right w:val="single" w:sz="4" w:space="0" w:color="auto"/>
            </w:tcBorders>
            <w:shd w:val="clear" w:color="auto" w:fill="FFFFFF"/>
            <w:noWrap/>
            <w:vAlign w:val="center"/>
          </w:tcPr>
          <w:p w14:paraId="2A874A38" w14:textId="25D8DE34" w:rsidR="00BB1766" w:rsidRPr="00BB1766" w:rsidRDefault="00A22823"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Rashodi</w:t>
            </w:r>
            <w:proofErr w:type="spellEnd"/>
            <w:r>
              <w:rPr>
                <w:rFonts w:ascii="Times New Roman" w:hAnsi="Times New Roman"/>
                <w:b/>
                <w:bCs/>
                <w:sz w:val="16"/>
                <w:szCs w:val="16"/>
                <w:lang w:val="en-GB" w:eastAsia="en-GB"/>
              </w:rPr>
              <w:t xml:space="preserve"> za material I </w:t>
            </w:r>
            <w:proofErr w:type="spellStart"/>
            <w:r>
              <w:rPr>
                <w:rFonts w:ascii="Times New Roman" w:hAnsi="Times New Roman"/>
                <w:b/>
                <w:bCs/>
                <w:sz w:val="16"/>
                <w:szCs w:val="16"/>
                <w:lang w:val="en-GB" w:eastAsia="en-GB"/>
              </w:rPr>
              <w:t>energiju</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23370C7B" w14:textId="3A44BD9E" w:rsidR="00BB1766" w:rsidRPr="00BB1766" w:rsidRDefault="00F30F0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9.380,42</w:t>
            </w:r>
          </w:p>
        </w:tc>
        <w:tc>
          <w:tcPr>
            <w:tcW w:w="1065" w:type="dxa"/>
            <w:tcBorders>
              <w:top w:val="nil"/>
              <w:left w:val="nil"/>
              <w:bottom w:val="single" w:sz="4" w:space="0" w:color="auto"/>
              <w:right w:val="single" w:sz="4" w:space="0" w:color="auto"/>
            </w:tcBorders>
            <w:shd w:val="clear" w:color="auto" w:fill="FFFFFF"/>
            <w:noWrap/>
            <w:vAlign w:val="bottom"/>
          </w:tcPr>
          <w:p w14:paraId="11E67EC3" w14:textId="1D344C5C"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26.009,00</w:t>
            </w:r>
          </w:p>
        </w:tc>
        <w:tc>
          <w:tcPr>
            <w:tcW w:w="1065" w:type="dxa"/>
            <w:tcBorders>
              <w:top w:val="nil"/>
              <w:left w:val="nil"/>
              <w:bottom w:val="single" w:sz="4" w:space="0" w:color="auto"/>
              <w:right w:val="single" w:sz="4" w:space="0" w:color="auto"/>
            </w:tcBorders>
            <w:shd w:val="clear" w:color="auto" w:fill="FFFFFF"/>
            <w:noWrap/>
            <w:vAlign w:val="bottom"/>
          </w:tcPr>
          <w:p w14:paraId="5299BB88" w14:textId="67461366"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25.009,00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6EBC2F30" w14:textId="16EE7EEF" w:rsidR="00BB1766" w:rsidRPr="00BB1766" w:rsidRDefault="00F30F0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10.004,55</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446B3C06" w14:textId="4FD47E9B" w:rsidR="00BB1766" w:rsidRPr="00BB1766" w:rsidRDefault="00F30F0A"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107</w:t>
            </w:r>
          </w:p>
        </w:tc>
        <w:tc>
          <w:tcPr>
            <w:tcW w:w="992" w:type="dxa"/>
            <w:tcBorders>
              <w:top w:val="nil"/>
              <w:left w:val="nil"/>
              <w:bottom w:val="single" w:sz="4" w:space="0" w:color="auto"/>
              <w:right w:val="single" w:sz="4" w:space="0" w:color="auto"/>
            </w:tcBorders>
            <w:shd w:val="clear" w:color="auto" w:fill="FFFFFF"/>
            <w:noWrap/>
            <w:vAlign w:val="bottom"/>
          </w:tcPr>
          <w:p w14:paraId="60EA881F" w14:textId="317CD38B"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BB1766" w:rsidRPr="000D25FC" w14:paraId="66760595"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27A51212"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02B30CCB" w14:textId="79E36E79"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3221</w:t>
            </w:r>
          </w:p>
        </w:tc>
        <w:tc>
          <w:tcPr>
            <w:tcW w:w="2531" w:type="dxa"/>
            <w:tcBorders>
              <w:top w:val="nil"/>
              <w:left w:val="nil"/>
              <w:bottom w:val="single" w:sz="4" w:space="0" w:color="auto"/>
              <w:right w:val="single" w:sz="4" w:space="0" w:color="auto"/>
            </w:tcBorders>
            <w:shd w:val="clear" w:color="auto" w:fill="FFFFFF"/>
            <w:noWrap/>
            <w:vAlign w:val="center"/>
          </w:tcPr>
          <w:p w14:paraId="29FE6977" w14:textId="0ED0A7D4"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Uredski</w:t>
            </w:r>
            <w:proofErr w:type="spellEnd"/>
            <w:r>
              <w:rPr>
                <w:rFonts w:ascii="Times New Roman" w:hAnsi="Times New Roman"/>
                <w:sz w:val="16"/>
                <w:szCs w:val="16"/>
                <w:lang w:val="en-GB" w:eastAsia="en-GB"/>
              </w:rPr>
              <w:t xml:space="preserve"> material I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materijalni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2020CA09" w14:textId="22E7EE29" w:rsidR="00BB1766" w:rsidRPr="000D25FC" w:rsidRDefault="00F30F0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5.410,65</w:t>
            </w:r>
          </w:p>
        </w:tc>
        <w:tc>
          <w:tcPr>
            <w:tcW w:w="1065" w:type="dxa"/>
            <w:tcBorders>
              <w:top w:val="nil"/>
              <w:left w:val="nil"/>
              <w:bottom w:val="single" w:sz="4" w:space="0" w:color="auto"/>
              <w:right w:val="single" w:sz="4" w:space="0" w:color="auto"/>
            </w:tcBorders>
            <w:shd w:val="clear" w:color="auto" w:fill="FFFFFF"/>
            <w:noWrap/>
            <w:vAlign w:val="bottom"/>
          </w:tcPr>
          <w:p w14:paraId="24F3708C" w14:textId="13D1FA0D"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16.429,00</w:t>
            </w:r>
          </w:p>
        </w:tc>
        <w:tc>
          <w:tcPr>
            <w:tcW w:w="1065" w:type="dxa"/>
            <w:tcBorders>
              <w:top w:val="nil"/>
              <w:left w:val="nil"/>
              <w:bottom w:val="single" w:sz="4" w:space="0" w:color="auto"/>
              <w:right w:val="single" w:sz="4" w:space="0" w:color="auto"/>
            </w:tcBorders>
            <w:shd w:val="clear" w:color="auto" w:fill="FFFFFF"/>
            <w:noWrap/>
            <w:vAlign w:val="bottom"/>
          </w:tcPr>
          <w:p w14:paraId="2A3163F5" w14:textId="69D4C98E"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15.429,00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43D47137" w14:textId="7BB619B8" w:rsidR="00BB1766" w:rsidRPr="000D25FC" w:rsidRDefault="00F30F0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6.005,61</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48082232" w14:textId="69C5B630" w:rsidR="00BB1766" w:rsidRPr="000D25FC" w:rsidRDefault="00F30F0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w:t>
            </w:r>
          </w:p>
        </w:tc>
        <w:tc>
          <w:tcPr>
            <w:tcW w:w="992" w:type="dxa"/>
            <w:tcBorders>
              <w:top w:val="nil"/>
              <w:left w:val="nil"/>
              <w:bottom w:val="single" w:sz="4" w:space="0" w:color="auto"/>
              <w:right w:val="single" w:sz="4" w:space="0" w:color="auto"/>
            </w:tcBorders>
            <w:shd w:val="clear" w:color="auto" w:fill="FFFFFF"/>
            <w:noWrap/>
            <w:vAlign w:val="bottom"/>
          </w:tcPr>
          <w:p w14:paraId="7B14C27C" w14:textId="3ADDC229"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39</w:t>
            </w:r>
          </w:p>
        </w:tc>
      </w:tr>
      <w:tr w:rsidR="00BB1766" w:rsidRPr="000D25FC" w14:paraId="2DD4B7D2"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7B5CC509"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30FFE0CF" w14:textId="0A69D574"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3223</w:t>
            </w:r>
          </w:p>
        </w:tc>
        <w:tc>
          <w:tcPr>
            <w:tcW w:w="2531" w:type="dxa"/>
            <w:tcBorders>
              <w:top w:val="nil"/>
              <w:left w:val="nil"/>
              <w:bottom w:val="single" w:sz="4" w:space="0" w:color="auto"/>
              <w:right w:val="single" w:sz="4" w:space="0" w:color="auto"/>
            </w:tcBorders>
            <w:shd w:val="clear" w:color="auto" w:fill="FFFFFF"/>
            <w:noWrap/>
            <w:vAlign w:val="center"/>
          </w:tcPr>
          <w:p w14:paraId="63602676" w14:textId="7C18361C"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Energija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7AB05EB8" w14:textId="0D788C8F" w:rsidR="00BB1766" w:rsidRPr="000D25FC" w:rsidRDefault="00F30F0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3.969,77</w:t>
            </w:r>
          </w:p>
        </w:tc>
        <w:tc>
          <w:tcPr>
            <w:tcW w:w="1065" w:type="dxa"/>
            <w:tcBorders>
              <w:top w:val="nil"/>
              <w:left w:val="nil"/>
              <w:bottom w:val="single" w:sz="4" w:space="0" w:color="auto"/>
              <w:right w:val="single" w:sz="4" w:space="0" w:color="auto"/>
            </w:tcBorders>
            <w:shd w:val="clear" w:color="auto" w:fill="FFFFFF"/>
            <w:noWrap/>
            <w:vAlign w:val="bottom"/>
          </w:tcPr>
          <w:p w14:paraId="5B2EC196" w14:textId="032CE00D"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9.380,00</w:t>
            </w:r>
          </w:p>
        </w:tc>
        <w:tc>
          <w:tcPr>
            <w:tcW w:w="1065" w:type="dxa"/>
            <w:tcBorders>
              <w:top w:val="nil"/>
              <w:left w:val="nil"/>
              <w:bottom w:val="single" w:sz="4" w:space="0" w:color="auto"/>
              <w:right w:val="single" w:sz="4" w:space="0" w:color="auto"/>
            </w:tcBorders>
            <w:shd w:val="clear" w:color="auto" w:fill="FFFFFF"/>
            <w:noWrap/>
            <w:vAlign w:val="bottom"/>
          </w:tcPr>
          <w:p w14:paraId="2BC5845D" w14:textId="2AD2F219"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9.380,00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5373BAB3" w14:textId="0D3969BB" w:rsidR="00BB1766" w:rsidRPr="000D25FC" w:rsidRDefault="00F30F0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3.998,94</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9CE59D8" w14:textId="2F11C3CA" w:rsidR="00BB1766" w:rsidRPr="000D25FC" w:rsidRDefault="00F30F0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1C596DC4" w14:textId="6F5A2A24"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w:t>
            </w:r>
          </w:p>
        </w:tc>
      </w:tr>
      <w:tr w:rsidR="00BB1766" w:rsidRPr="000D25FC" w14:paraId="47B4ED58"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798C7E50"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DD6BD7F" w14:textId="6C8E4A64"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323</w:t>
            </w:r>
          </w:p>
        </w:tc>
        <w:tc>
          <w:tcPr>
            <w:tcW w:w="2531" w:type="dxa"/>
            <w:tcBorders>
              <w:top w:val="nil"/>
              <w:left w:val="nil"/>
              <w:bottom w:val="single" w:sz="4" w:space="0" w:color="auto"/>
              <w:right w:val="single" w:sz="4" w:space="0" w:color="auto"/>
            </w:tcBorders>
            <w:shd w:val="clear" w:color="auto" w:fill="FFFFFF"/>
            <w:noWrap/>
            <w:vAlign w:val="center"/>
          </w:tcPr>
          <w:p w14:paraId="5230837B" w14:textId="6E784B27" w:rsidR="00BB1766" w:rsidRPr="00BB1766" w:rsidRDefault="00A22823"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Rashodi</w:t>
            </w:r>
            <w:proofErr w:type="spellEnd"/>
            <w:r>
              <w:rPr>
                <w:rFonts w:ascii="Times New Roman" w:hAnsi="Times New Roman"/>
                <w:b/>
                <w:bCs/>
                <w:sz w:val="16"/>
                <w:szCs w:val="16"/>
                <w:lang w:val="en-GB" w:eastAsia="en-GB"/>
              </w:rPr>
              <w:t xml:space="preserve"> za </w:t>
            </w:r>
            <w:proofErr w:type="spellStart"/>
            <w:r>
              <w:rPr>
                <w:rFonts w:ascii="Times New Roman" w:hAnsi="Times New Roman"/>
                <w:b/>
                <w:bCs/>
                <w:sz w:val="16"/>
                <w:szCs w:val="16"/>
                <w:lang w:val="en-GB" w:eastAsia="en-GB"/>
              </w:rPr>
              <w:t>usluge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2A30F76D" w14:textId="6FF011B1" w:rsidR="00BB1766" w:rsidRPr="00BB1766" w:rsidRDefault="00F145A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14.931,01</w:t>
            </w:r>
          </w:p>
        </w:tc>
        <w:tc>
          <w:tcPr>
            <w:tcW w:w="1065" w:type="dxa"/>
            <w:tcBorders>
              <w:top w:val="nil"/>
              <w:left w:val="nil"/>
              <w:bottom w:val="single" w:sz="4" w:space="0" w:color="auto"/>
              <w:right w:val="single" w:sz="4" w:space="0" w:color="auto"/>
            </w:tcBorders>
            <w:shd w:val="clear" w:color="auto" w:fill="FFFFFF"/>
            <w:noWrap/>
            <w:vAlign w:val="bottom"/>
          </w:tcPr>
          <w:p w14:paraId="3390E019" w14:textId="0D76E72A"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33.076,00</w:t>
            </w:r>
          </w:p>
        </w:tc>
        <w:tc>
          <w:tcPr>
            <w:tcW w:w="1065" w:type="dxa"/>
            <w:tcBorders>
              <w:top w:val="nil"/>
              <w:left w:val="nil"/>
              <w:bottom w:val="single" w:sz="4" w:space="0" w:color="auto"/>
              <w:right w:val="single" w:sz="4" w:space="0" w:color="auto"/>
            </w:tcBorders>
            <w:shd w:val="clear" w:color="auto" w:fill="FFFFFF"/>
            <w:noWrap/>
            <w:vAlign w:val="bottom"/>
          </w:tcPr>
          <w:p w14:paraId="57F1EE35" w14:textId="72F962E0" w:rsidR="00BB1766" w:rsidRPr="00BB176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40.656,00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74C39E6" w14:textId="6589C9E0" w:rsidR="00BB1766" w:rsidRPr="00BB1766" w:rsidRDefault="00F145A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17.132,95</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425613CE" w14:textId="19C54698" w:rsidR="00BB1766" w:rsidRPr="00BB1766" w:rsidRDefault="00F145A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115</w:t>
            </w:r>
          </w:p>
        </w:tc>
        <w:tc>
          <w:tcPr>
            <w:tcW w:w="992" w:type="dxa"/>
            <w:tcBorders>
              <w:top w:val="nil"/>
              <w:left w:val="nil"/>
              <w:bottom w:val="single" w:sz="4" w:space="0" w:color="auto"/>
              <w:right w:val="single" w:sz="4" w:space="0" w:color="auto"/>
            </w:tcBorders>
            <w:shd w:val="clear" w:color="auto" w:fill="FFFFFF"/>
            <w:noWrap/>
            <w:vAlign w:val="bottom"/>
          </w:tcPr>
          <w:p w14:paraId="7B42AB5C" w14:textId="49712ED6" w:rsidR="00BB1766" w:rsidRPr="00BB176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42</w:t>
            </w:r>
          </w:p>
        </w:tc>
      </w:tr>
      <w:tr w:rsidR="00BB1766" w:rsidRPr="000D25FC" w14:paraId="516EEF2D"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1B5A8FDE"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7C4DF66F" w14:textId="0C7140BA" w:rsidR="00BB1766" w:rsidRPr="000D25FC"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3231</w:t>
            </w:r>
          </w:p>
        </w:tc>
        <w:tc>
          <w:tcPr>
            <w:tcW w:w="2531" w:type="dxa"/>
            <w:tcBorders>
              <w:top w:val="nil"/>
              <w:left w:val="nil"/>
              <w:bottom w:val="single" w:sz="4" w:space="0" w:color="auto"/>
              <w:right w:val="single" w:sz="4" w:space="0" w:color="auto"/>
            </w:tcBorders>
            <w:shd w:val="clear" w:color="auto" w:fill="FFFFFF"/>
            <w:noWrap/>
            <w:vAlign w:val="center"/>
          </w:tcPr>
          <w:p w14:paraId="55F408C5" w14:textId="523FD7C0"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telefona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pošte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prijevoza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E013E91" w14:textId="0E69AA03"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1.622,82</w:t>
            </w:r>
          </w:p>
        </w:tc>
        <w:tc>
          <w:tcPr>
            <w:tcW w:w="1065" w:type="dxa"/>
            <w:tcBorders>
              <w:top w:val="nil"/>
              <w:left w:val="nil"/>
              <w:bottom w:val="single" w:sz="4" w:space="0" w:color="auto"/>
              <w:right w:val="single" w:sz="4" w:space="0" w:color="auto"/>
            </w:tcBorders>
            <w:shd w:val="clear" w:color="auto" w:fill="FFFFFF"/>
            <w:noWrap/>
            <w:vAlign w:val="bottom"/>
          </w:tcPr>
          <w:p w14:paraId="60CA01B6" w14:textId="73D9BFFC"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4.214,00</w:t>
            </w:r>
          </w:p>
        </w:tc>
        <w:tc>
          <w:tcPr>
            <w:tcW w:w="1065" w:type="dxa"/>
            <w:tcBorders>
              <w:top w:val="nil"/>
              <w:left w:val="nil"/>
              <w:bottom w:val="single" w:sz="4" w:space="0" w:color="auto"/>
              <w:right w:val="single" w:sz="4" w:space="0" w:color="auto"/>
            </w:tcBorders>
            <w:shd w:val="clear" w:color="auto" w:fill="FFFFFF"/>
            <w:noWrap/>
            <w:vAlign w:val="bottom"/>
          </w:tcPr>
          <w:p w14:paraId="40B0966F" w14:textId="325CB03C"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4.214,00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5187E8B4" w14:textId="3040600D"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1.577,30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5F72D10" w14:textId="27F4477E" w:rsidR="00BB1766"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97</w:t>
            </w:r>
          </w:p>
        </w:tc>
        <w:tc>
          <w:tcPr>
            <w:tcW w:w="992" w:type="dxa"/>
            <w:tcBorders>
              <w:top w:val="nil"/>
              <w:left w:val="nil"/>
              <w:bottom w:val="single" w:sz="4" w:space="0" w:color="auto"/>
              <w:right w:val="single" w:sz="4" w:space="0" w:color="auto"/>
            </w:tcBorders>
            <w:shd w:val="clear" w:color="auto" w:fill="FFFFFF"/>
            <w:noWrap/>
            <w:vAlign w:val="bottom"/>
          </w:tcPr>
          <w:p w14:paraId="56889953" w14:textId="7F1B97B6"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37</w:t>
            </w:r>
          </w:p>
        </w:tc>
      </w:tr>
      <w:tr w:rsidR="00BB1766" w:rsidRPr="000D25FC" w14:paraId="3FBBCE8A"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32F2E670"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2B7F3014" w14:textId="4B023685" w:rsidR="00BB1766" w:rsidRPr="000D25FC"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3232</w:t>
            </w:r>
          </w:p>
        </w:tc>
        <w:tc>
          <w:tcPr>
            <w:tcW w:w="2531" w:type="dxa"/>
            <w:tcBorders>
              <w:top w:val="nil"/>
              <w:left w:val="nil"/>
              <w:bottom w:val="single" w:sz="4" w:space="0" w:color="auto"/>
              <w:right w:val="single" w:sz="4" w:space="0" w:color="auto"/>
            </w:tcBorders>
            <w:shd w:val="clear" w:color="auto" w:fill="FFFFFF"/>
            <w:noWrap/>
            <w:vAlign w:val="center"/>
          </w:tcPr>
          <w:p w14:paraId="49643D7E" w14:textId="4CD10A0A"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tekućeg</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investicijskog</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održavanja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2597D687" w14:textId="3A877532"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4.502,83</w:t>
            </w:r>
          </w:p>
        </w:tc>
        <w:tc>
          <w:tcPr>
            <w:tcW w:w="1065" w:type="dxa"/>
            <w:tcBorders>
              <w:top w:val="nil"/>
              <w:left w:val="nil"/>
              <w:bottom w:val="single" w:sz="4" w:space="0" w:color="auto"/>
              <w:right w:val="single" w:sz="4" w:space="0" w:color="auto"/>
            </w:tcBorders>
            <w:shd w:val="clear" w:color="auto" w:fill="FFFFFF"/>
            <w:noWrap/>
            <w:vAlign w:val="bottom"/>
          </w:tcPr>
          <w:p w14:paraId="4D0DC505" w14:textId="4021A91C"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12.372,00</w:t>
            </w:r>
          </w:p>
        </w:tc>
        <w:tc>
          <w:tcPr>
            <w:tcW w:w="1065" w:type="dxa"/>
            <w:tcBorders>
              <w:top w:val="nil"/>
              <w:left w:val="nil"/>
              <w:bottom w:val="single" w:sz="4" w:space="0" w:color="auto"/>
              <w:right w:val="single" w:sz="4" w:space="0" w:color="auto"/>
            </w:tcBorders>
            <w:shd w:val="clear" w:color="auto" w:fill="FFFFFF"/>
            <w:noWrap/>
            <w:vAlign w:val="bottom"/>
          </w:tcPr>
          <w:p w14:paraId="244C31B3" w14:textId="71BF2237"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10.672,00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1A1B748D" w14:textId="789240C5"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4.858,12</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A52F481" w14:textId="3E421916" w:rsidR="00BB1766"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108</w:t>
            </w:r>
          </w:p>
        </w:tc>
        <w:tc>
          <w:tcPr>
            <w:tcW w:w="992" w:type="dxa"/>
            <w:tcBorders>
              <w:top w:val="nil"/>
              <w:left w:val="nil"/>
              <w:bottom w:val="single" w:sz="4" w:space="0" w:color="auto"/>
              <w:right w:val="single" w:sz="4" w:space="0" w:color="auto"/>
            </w:tcBorders>
            <w:shd w:val="clear" w:color="auto" w:fill="FFFFFF"/>
            <w:noWrap/>
            <w:vAlign w:val="bottom"/>
          </w:tcPr>
          <w:p w14:paraId="4B7AC3F1" w14:textId="480C4F7C"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w:t>
            </w:r>
          </w:p>
        </w:tc>
      </w:tr>
      <w:tr w:rsidR="00BB1766" w:rsidRPr="000D25FC" w14:paraId="2DCBEECA"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59380051"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5470F6AC" w14:textId="607134BD" w:rsidR="00BB1766" w:rsidRPr="000D25FC"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3233</w:t>
            </w:r>
          </w:p>
        </w:tc>
        <w:tc>
          <w:tcPr>
            <w:tcW w:w="2531" w:type="dxa"/>
            <w:tcBorders>
              <w:top w:val="nil"/>
              <w:left w:val="nil"/>
              <w:bottom w:val="single" w:sz="4" w:space="0" w:color="auto"/>
              <w:right w:val="single" w:sz="4" w:space="0" w:color="auto"/>
            </w:tcBorders>
            <w:shd w:val="clear" w:color="auto" w:fill="FFFFFF"/>
            <w:noWrap/>
            <w:vAlign w:val="center"/>
          </w:tcPr>
          <w:p w14:paraId="0CB40239" w14:textId="11C9E0CE" w:rsidR="00BB1766"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promidžbe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informiranja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70C60119" w14:textId="5A45FD27"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318,60</w:t>
            </w:r>
          </w:p>
        </w:tc>
        <w:tc>
          <w:tcPr>
            <w:tcW w:w="1065" w:type="dxa"/>
            <w:tcBorders>
              <w:top w:val="nil"/>
              <w:left w:val="nil"/>
              <w:bottom w:val="single" w:sz="4" w:space="0" w:color="auto"/>
              <w:right w:val="single" w:sz="4" w:space="0" w:color="auto"/>
            </w:tcBorders>
            <w:shd w:val="clear" w:color="auto" w:fill="FFFFFF"/>
            <w:noWrap/>
            <w:vAlign w:val="bottom"/>
          </w:tcPr>
          <w:p w14:paraId="7725055A" w14:textId="4D194F54"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1.992,00</w:t>
            </w:r>
          </w:p>
        </w:tc>
        <w:tc>
          <w:tcPr>
            <w:tcW w:w="1065" w:type="dxa"/>
            <w:tcBorders>
              <w:top w:val="nil"/>
              <w:left w:val="nil"/>
              <w:bottom w:val="single" w:sz="4" w:space="0" w:color="auto"/>
              <w:right w:val="single" w:sz="4" w:space="0" w:color="auto"/>
            </w:tcBorders>
            <w:shd w:val="clear" w:color="auto" w:fill="FFFFFF"/>
            <w:noWrap/>
            <w:vAlign w:val="bottom"/>
          </w:tcPr>
          <w:p w14:paraId="624B55D7" w14:textId="18F4791C"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2.562,00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F28F497" w14:textId="036B981E" w:rsidR="00BB1766"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2.236,23</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13C3CBD" w14:textId="73368869" w:rsidR="00BB1766"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702</w:t>
            </w:r>
          </w:p>
        </w:tc>
        <w:tc>
          <w:tcPr>
            <w:tcW w:w="992" w:type="dxa"/>
            <w:tcBorders>
              <w:top w:val="nil"/>
              <w:left w:val="nil"/>
              <w:bottom w:val="single" w:sz="4" w:space="0" w:color="auto"/>
              <w:right w:val="single" w:sz="4" w:space="0" w:color="auto"/>
            </w:tcBorders>
            <w:shd w:val="clear" w:color="auto" w:fill="FFFFFF"/>
            <w:noWrap/>
            <w:vAlign w:val="bottom"/>
          </w:tcPr>
          <w:p w14:paraId="5EF3107A" w14:textId="36E84A49"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87</w:t>
            </w:r>
          </w:p>
        </w:tc>
      </w:tr>
      <w:tr w:rsidR="009D2503" w:rsidRPr="000D25FC" w14:paraId="098CBD1E"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01E216EC" w14:textId="77777777" w:rsidR="009D2503" w:rsidRPr="000D25FC" w:rsidRDefault="009D2503"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599605EB" w14:textId="79C36E51" w:rsidR="009D2503"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3234</w:t>
            </w:r>
          </w:p>
        </w:tc>
        <w:tc>
          <w:tcPr>
            <w:tcW w:w="2531" w:type="dxa"/>
            <w:tcBorders>
              <w:top w:val="nil"/>
              <w:left w:val="nil"/>
              <w:bottom w:val="single" w:sz="4" w:space="0" w:color="auto"/>
              <w:right w:val="single" w:sz="4" w:space="0" w:color="auto"/>
            </w:tcBorders>
            <w:shd w:val="clear" w:color="auto" w:fill="FFFFFF"/>
            <w:noWrap/>
            <w:vAlign w:val="center"/>
          </w:tcPr>
          <w:p w14:paraId="6B6DEC53" w14:textId="64F9AE32" w:rsidR="009D2503"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Komunalne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731028D5" w14:textId="1A358FEA"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448,29</w:t>
            </w:r>
          </w:p>
        </w:tc>
        <w:tc>
          <w:tcPr>
            <w:tcW w:w="1065" w:type="dxa"/>
            <w:tcBorders>
              <w:top w:val="nil"/>
              <w:left w:val="nil"/>
              <w:bottom w:val="single" w:sz="4" w:space="0" w:color="auto"/>
              <w:right w:val="single" w:sz="4" w:space="0" w:color="auto"/>
            </w:tcBorders>
            <w:shd w:val="clear" w:color="auto" w:fill="FFFFFF"/>
            <w:noWrap/>
            <w:vAlign w:val="bottom"/>
          </w:tcPr>
          <w:p w14:paraId="4DFB56CF" w14:textId="7BF25141"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892,00</w:t>
            </w:r>
          </w:p>
        </w:tc>
        <w:tc>
          <w:tcPr>
            <w:tcW w:w="1065" w:type="dxa"/>
            <w:tcBorders>
              <w:top w:val="nil"/>
              <w:left w:val="nil"/>
              <w:bottom w:val="single" w:sz="4" w:space="0" w:color="auto"/>
              <w:right w:val="single" w:sz="4" w:space="0" w:color="auto"/>
            </w:tcBorders>
            <w:shd w:val="clear" w:color="auto" w:fill="FFFFFF"/>
            <w:noWrap/>
            <w:vAlign w:val="bottom"/>
          </w:tcPr>
          <w:p w14:paraId="3E3E1E8A" w14:textId="49E5FAB4"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892,00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02657B7" w14:textId="76566588"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432,51</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A00018B" w14:textId="74F1A05E" w:rsidR="009D2503"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96</w:t>
            </w:r>
          </w:p>
        </w:tc>
        <w:tc>
          <w:tcPr>
            <w:tcW w:w="992" w:type="dxa"/>
            <w:tcBorders>
              <w:top w:val="nil"/>
              <w:left w:val="nil"/>
              <w:bottom w:val="single" w:sz="4" w:space="0" w:color="auto"/>
              <w:right w:val="single" w:sz="4" w:space="0" w:color="auto"/>
            </w:tcBorders>
            <w:shd w:val="clear" w:color="auto" w:fill="FFFFFF"/>
            <w:noWrap/>
            <w:vAlign w:val="bottom"/>
          </w:tcPr>
          <w:p w14:paraId="3D47E0ED" w14:textId="4CFE28BD" w:rsidR="009D2503"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48</w:t>
            </w:r>
          </w:p>
        </w:tc>
      </w:tr>
      <w:tr w:rsidR="009D2503" w:rsidRPr="000D25FC" w14:paraId="79A89A6B"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20475E03" w14:textId="77777777" w:rsidR="009D2503" w:rsidRPr="000D25FC" w:rsidRDefault="009D2503"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6CEE64D7" w14:textId="3B55C84A" w:rsidR="009D2503"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3235</w:t>
            </w:r>
          </w:p>
        </w:tc>
        <w:tc>
          <w:tcPr>
            <w:tcW w:w="2531" w:type="dxa"/>
            <w:tcBorders>
              <w:top w:val="nil"/>
              <w:left w:val="nil"/>
              <w:bottom w:val="single" w:sz="4" w:space="0" w:color="auto"/>
              <w:right w:val="single" w:sz="4" w:space="0" w:color="auto"/>
            </w:tcBorders>
            <w:shd w:val="clear" w:color="auto" w:fill="FFFFFF"/>
            <w:noWrap/>
            <w:vAlign w:val="center"/>
          </w:tcPr>
          <w:p w14:paraId="109F7E73" w14:textId="54DAF2D3" w:rsidR="009D2503"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Zakupnine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najamnine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51C2BC72" w14:textId="63BC3A36"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065" w:type="dxa"/>
            <w:tcBorders>
              <w:top w:val="nil"/>
              <w:left w:val="nil"/>
              <w:bottom w:val="single" w:sz="4" w:space="0" w:color="auto"/>
              <w:right w:val="single" w:sz="4" w:space="0" w:color="auto"/>
            </w:tcBorders>
            <w:shd w:val="clear" w:color="auto" w:fill="FFFFFF"/>
            <w:noWrap/>
            <w:vAlign w:val="bottom"/>
          </w:tcPr>
          <w:p w14:paraId="36C443DF" w14:textId="271C25D4"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200,00</w:t>
            </w:r>
          </w:p>
        </w:tc>
        <w:tc>
          <w:tcPr>
            <w:tcW w:w="1065" w:type="dxa"/>
            <w:tcBorders>
              <w:top w:val="nil"/>
              <w:left w:val="nil"/>
              <w:bottom w:val="single" w:sz="4" w:space="0" w:color="auto"/>
              <w:right w:val="single" w:sz="4" w:space="0" w:color="auto"/>
            </w:tcBorders>
            <w:shd w:val="clear" w:color="auto" w:fill="FFFFFF"/>
            <w:noWrap/>
            <w:vAlign w:val="bottom"/>
          </w:tcPr>
          <w:p w14:paraId="226C8F6A" w14:textId="2868F902"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9C6A156" w14:textId="62B2DFC7"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157,50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4283331" w14:textId="033FBBB9" w:rsidR="009D2503"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992" w:type="dxa"/>
            <w:tcBorders>
              <w:top w:val="nil"/>
              <w:left w:val="nil"/>
              <w:bottom w:val="single" w:sz="4" w:space="0" w:color="auto"/>
              <w:right w:val="single" w:sz="4" w:space="0" w:color="auto"/>
            </w:tcBorders>
            <w:shd w:val="clear" w:color="auto" w:fill="FFFFFF"/>
            <w:noWrap/>
            <w:vAlign w:val="bottom"/>
          </w:tcPr>
          <w:p w14:paraId="65409532" w14:textId="05113FE8" w:rsidR="009D2503"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21</w:t>
            </w:r>
          </w:p>
        </w:tc>
      </w:tr>
      <w:tr w:rsidR="009D2503" w:rsidRPr="000D25FC" w14:paraId="3B4DAF0F"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77C1E9A6" w14:textId="77777777" w:rsidR="009D2503" w:rsidRPr="000D25FC" w:rsidRDefault="009D2503"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652D8B6D" w14:textId="595AB311" w:rsidR="009D2503"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3237</w:t>
            </w:r>
          </w:p>
        </w:tc>
        <w:tc>
          <w:tcPr>
            <w:tcW w:w="2531" w:type="dxa"/>
            <w:tcBorders>
              <w:top w:val="nil"/>
              <w:left w:val="nil"/>
              <w:bottom w:val="single" w:sz="4" w:space="0" w:color="auto"/>
              <w:right w:val="single" w:sz="4" w:space="0" w:color="auto"/>
            </w:tcBorders>
            <w:shd w:val="clear" w:color="auto" w:fill="FFFFFF"/>
            <w:noWrap/>
            <w:vAlign w:val="center"/>
          </w:tcPr>
          <w:p w14:paraId="1F4AB3D5" w14:textId="731A46CB" w:rsidR="009D2503"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Intelektualne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osobne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FE1C70D" w14:textId="2CB3EDF3"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3.612,56</w:t>
            </w:r>
          </w:p>
        </w:tc>
        <w:tc>
          <w:tcPr>
            <w:tcW w:w="1065" w:type="dxa"/>
            <w:tcBorders>
              <w:top w:val="nil"/>
              <w:left w:val="nil"/>
              <w:bottom w:val="single" w:sz="4" w:space="0" w:color="auto"/>
              <w:right w:val="single" w:sz="4" w:space="0" w:color="auto"/>
            </w:tcBorders>
            <w:shd w:val="clear" w:color="auto" w:fill="FFFFFF"/>
            <w:noWrap/>
            <w:vAlign w:val="bottom"/>
          </w:tcPr>
          <w:p w14:paraId="639DFAF0" w14:textId="657C5084"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2.500,00</w:t>
            </w:r>
          </w:p>
        </w:tc>
        <w:tc>
          <w:tcPr>
            <w:tcW w:w="1065" w:type="dxa"/>
            <w:tcBorders>
              <w:top w:val="nil"/>
              <w:left w:val="nil"/>
              <w:bottom w:val="single" w:sz="4" w:space="0" w:color="auto"/>
              <w:right w:val="single" w:sz="4" w:space="0" w:color="auto"/>
            </w:tcBorders>
            <w:shd w:val="clear" w:color="auto" w:fill="FFFFFF"/>
            <w:noWrap/>
            <w:vAlign w:val="bottom"/>
          </w:tcPr>
          <w:p w14:paraId="3EB0B263" w14:textId="621879D4"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10.500,00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1BB85AB5" w14:textId="70990B80"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3.157,23</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A7C83F6" w14:textId="19B4A635" w:rsidR="009D2503"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87</w:t>
            </w:r>
          </w:p>
        </w:tc>
        <w:tc>
          <w:tcPr>
            <w:tcW w:w="992" w:type="dxa"/>
            <w:tcBorders>
              <w:top w:val="nil"/>
              <w:left w:val="nil"/>
              <w:bottom w:val="single" w:sz="4" w:space="0" w:color="auto"/>
              <w:right w:val="single" w:sz="4" w:space="0" w:color="auto"/>
            </w:tcBorders>
            <w:shd w:val="clear" w:color="auto" w:fill="FFFFFF"/>
            <w:noWrap/>
            <w:vAlign w:val="bottom"/>
          </w:tcPr>
          <w:p w14:paraId="65DF1C4D" w14:textId="40AC18CB" w:rsidR="009D2503"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w:t>
            </w:r>
          </w:p>
        </w:tc>
      </w:tr>
      <w:tr w:rsidR="009D2503" w:rsidRPr="000D25FC" w14:paraId="72C6C4B2"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4DDF2B31" w14:textId="77777777" w:rsidR="009D2503" w:rsidRPr="000D25FC" w:rsidRDefault="009D2503"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0588D9DC" w14:textId="3F8CA11F" w:rsidR="009D2503" w:rsidRDefault="009D25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3239</w:t>
            </w:r>
          </w:p>
        </w:tc>
        <w:tc>
          <w:tcPr>
            <w:tcW w:w="2531" w:type="dxa"/>
            <w:tcBorders>
              <w:top w:val="nil"/>
              <w:left w:val="nil"/>
              <w:bottom w:val="single" w:sz="4" w:space="0" w:color="auto"/>
              <w:right w:val="single" w:sz="4" w:space="0" w:color="auto"/>
            </w:tcBorders>
            <w:shd w:val="clear" w:color="auto" w:fill="FFFFFF"/>
            <w:noWrap/>
            <w:vAlign w:val="center"/>
          </w:tcPr>
          <w:p w14:paraId="6E1A8557" w14:textId="5F845B63" w:rsidR="009D2503" w:rsidRPr="000D25FC" w:rsidRDefault="00A22823"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Ostale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A7A5232" w14:textId="49B016E3"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4.425,91</w:t>
            </w:r>
          </w:p>
        </w:tc>
        <w:tc>
          <w:tcPr>
            <w:tcW w:w="1065" w:type="dxa"/>
            <w:tcBorders>
              <w:top w:val="nil"/>
              <w:left w:val="nil"/>
              <w:bottom w:val="single" w:sz="4" w:space="0" w:color="auto"/>
              <w:right w:val="single" w:sz="4" w:space="0" w:color="auto"/>
            </w:tcBorders>
            <w:shd w:val="clear" w:color="auto" w:fill="FFFFFF"/>
            <w:noWrap/>
            <w:vAlign w:val="bottom"/>
          </w:tcPr>
          <w:p w14:paraId="11AFF7BF" w14:textId="69CCEF0C"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10.906,00</w:t>
            </w:r>
          </w:p>
        </w:tc>
        <w:tc>
          <w:tcPr>
            <w:tcW w:w="1065" w:type="dxa"/>
            <w:tcBorders>
              <w:top w:val="nil"/>
              <w:left w:val="nil"/>
              <w:bottom w:val="single" w:sz="4" w:space="0" w:color="auto"/>
              <w:right w:val="single" w:sz="4" w:space="0" w:color="auto"/>
            </w:tcBorders>
            <w:shd w:val="clear" w:color="auto" w:fill="FFFFFF"/>
            <w:noWrap/>
            <w:vAlign w:val="bottom"/>
          </w:tcPr>
          <w:p w14:paraId="26C01AFA" w14:textId="3526806F" w:rsidR="009D2503"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11.056,00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2D7B253" w14:textId="4304161D" w:rsidR="009D2503" w:rsidRPr="000D25FC" w:rsidRDefault="00F145AB"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4.714,06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7E0FB43" w14:textId="1558F05E" w:rsidR="009D2503" w:rsidRPr="000D25FC" w:rsidRDefault="00F145A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w:t>
            </w:r>
          </w:p>
        </w:tc>
        <w:tc>
          <w:tcPr>
            <w:tcW w:w="992" w:type="dxa"/>
            <w:tcBorders>
              <w:top w:val="nil"/>
              <w:left w:val="nil"/>
              <w:bottom w:val="single" w:sz="4" w:space="0" w:color="auto"/>
              <w:right w:val="single" w:sz="4" w:space="0" w:color="auto"/>
            </w:tcBorders>
            <w:shd w:val="clear" w:color="auto" w:fill="FFFFFF"/>
            <w:noWrap/>
            <w:vAlign w:val="bottom"/>
          </w:tcPr>
          <w:p w14:paraId="2D13FC67" w14:textId="20A8C66C" w:rsidR="009D2503"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w:t>
            </w:r>
          </w:p>
        </w:tc>
      </w:tr>
      <w:tr w:rsidR="009D2503" w:rsidRPr="000D25FC" w14:paraId="51FD25B4"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1F35B6D9" w14:textId="77777777" w:rsidR="009D2503" w:rsidRPr="000D25FC" w:rsidRDefault="009D2503"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6AB46B36" w14:textId="2068037A" w:rsidR="009D2503" w:rsidRPr="008F2636" w:rsidRDefault="008F2636" w:rsidP="009F47E6">
            <w:pPr>
              <w:spacing w:after="0" w:line="240" w:lineRule="auto"/>
              <w:rPr>
                <w:rFonts w:ascii="Times New Roman" w:hAnsi="Times New Roman"/>
                <w:b/>
                <w:bCs/>
                <w:sz w:val="16"/>
                <w:szCs w:val="16"/>
                <w:lang w:val="en-GB" w:eastAsia="en-GB"/>
              </w:rPr>
            </w:pPr>
            <w:r w:rsidRPr="008F2636">
              <w:rPr>
                <w:rFonts w:ascii="Times New Roman" w:hAnsi="Times New Roman"/>
                <w:b/>
                <w:bCs/>
                <w:sz w:val="16"/>
                <w:szCs w:val="16"/>
                <w:lang w:val="en-GB" w:eastAsia="en-GB"/>
              </w:rPr>
              <w:t>329</w:t>
            </w:r>
          </w:p>
        </w:tc>
        <w:tc>
          <w:tcPr>
            <w:tcW w:w="2531" w:type="dxa"/>
            <w:tcBorders>
              <w:top w:val="nil"/>
              <w:left w:val="nil"/>
              <w:bottom w:val="single" w:sz="4" w:space="0" w:color="auto"/>
              <w:right w:val="single" w:sz="4" w:space="0" w:color="auto"/>
            </w:tcBorders>
            <w:shd w:val="clear" w:color="auto" w:fill="FFFFFF"/>
            <w:noWrap/>
            <w:vAlign w:val="center"/>
          </w:tcPr>
          <w:p w14:paraId="2681E24B" w14:textId="520B2A8F" w:rsidR="009D2503" w:rsidRPr="008F2636" w:rsidRDefault="00D23B00" w:rsidP="009F47E6">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Ostali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nespomenuti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rashodi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poslovanja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5FD30B65" w14:textId="2C5A0DB5" w:rsidR="009D2503" w:rsidRPr="008F2636"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5.147,35</w:t>
            </w:r>
          </w:p>
        </w:tc>
        <w:tc>
          <w:tcPr>
            <w:tcW w:w="1065" w:type="dxa"/>
            <w:tcBorders>
              <w:top w:val="nil"/>
              <w:left w:val="nil"/>
              <w:bottom w:val="single" w:sz="4" w:space="0" w:color="auto"/>
              <w:right w:val="single" w:sz="4" w:space="0" w:color="auto"/>
            </w:tcBorders>
            <w:shd w:val="clear" w:color="auto" w:fill="FFFFFF"/>
            <w:noWrap/>
            <w:vAlign w:val="bottom"/>
          </w:tcPr>
          <w:p w14:paraId="3E690BB7" w14:textId="4E7CD789" w:rsidR="009D2503" w:rsidRPr="008F263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13.872,00</w:t>
            </w:r>
          </w:p>
        </w:tc>
        <w:tc>
          <w:tcPr>
            <w:tcW w:w="1065" w:type="dxa"/>
            <w:tcBorders>
              <w:top w:val="nil"/>
              <w:left w:val="nil"/>
              <w:bottom w:val="single" w:sz="4" w:space="0" w:color="auto"/>
              <w:right w:val="single" w:sz="4" w:space="0" w:color="auto"/>
            </w:tcBorders>
            <w:shd w:val="clear" w:color="auto" w:fill="FFFFFF"/>
            <w:noWrap/>
            <w:vAlign w:val="bottom"/>
          </w:tcPr>
          <w:p w14:paraId="5EF34624" w14:textId="67B64B3D" w:rsidR="009D2503" w:rsidRPr="008F2636"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14.792,00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5D6CB0A" w14:textId="388DDBDE" w:rsidR="009D2503" w:rsidRPr="008F2636"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4.730,14</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C38110F" w14:textId="571D0BD8" w:rsidR="009D2503" w:rsidRPr="008F2636" w:rsidRDefault="001C79F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92</w:t>
            </w:r>
          </w:p>
        </w:tc>
        <w:tc>
          <w:tcPr>
            <w:tcW w:w="992" w:type="dxa"/>
            <w:tcBorders>
              <w:top w:val="nil"/>
              <w:left w:val="nil"/>
              <w:bottom w:val="single" w:sz="4" w:space="0" w:color="auto"/>
              <w:right w:val="single" w:sz="4" w:space="0" w:color="auto"/>
            </w:tcBorders>
            <w:shd w:val="clear" w:color="auto" w:fill="FFFFFF"/>
            <w:noWrap/>
            <w:vAlign w:val="bottom"/>
          </w:tcPr>
          <w:p w14:paraId="5DF3186E" w14:textId="397D305C" w:rsidR="009D2503" w:rsidRPr="008F2636" w:rsidRDefault="00530F3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32</w:t>
            </w:r>
          </w:p>
        </w:tc>
      </w:tr>
      <w:tr w:rsidR="00BB1766" w:rsidRPr="000D25FC" w14:paraId="76D6755A"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0D7FE80F"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7EF64CE7" w14:textId="012B835C" w:rsidR="00BB1766" w:rsidRPr="000D25FC" w:rsidRDefault="008F263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3291</w:t>
            </w:r>
          </w:p>
        </w:tc>
        <w:tc>
          <w:tcPr>
            <w:tcW w:w="2531" w:type="dxa"/>
            <w:tcBorders>
              <w:top w:val="nil"/>
              <w:left w:val="nil"/>
              <w:bottom w:val="single" w:sz="4" w:space="0" w:color="auto"/>
              <w:right w:val="single" w:sz="4" w:space="0" w:color="auto"/>
            </w:tcBorders>
            <w:shd w:val="clear" w:color="auto" w:fill="FFFFFF"/>
            <w:noWrap/>
            <w:vAlign w:val="center"/>
          </w:tcPr>
          <w:p w14:paraId="49F148BB" w14:textId="3307F393" w:rsidR="00BB1766" w:rsidRPr="000D25FC" w:rsidRDefault="00D23B00"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za rad </w:t>
            </w:r>
            <w:proofErr w:type="spellStart"/>
            <w:r>
              <w:rPr>
                <w:rFonts w:ascii="Times New Roman" w:hAnsi="Times New Roman"/>
                <w:sz w:val="16"/>
                <w:szCs w:val="16"/>
                <w:lang w:val="en-GB" w:eastAsia="en-GB"/>
              </w:rPr>
              <w:t>predstavničkih</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izvršnih</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tijela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povjerenstava</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slično</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48800FDD" w14:textId="58CFA84C" w:rsidR="00BB176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2.495,52</w:t>
            </w:r>
          </w:p>
        </w:tc>
        <w:tc>
          <w:tcPr>
            <w:tcW w:w="1065" w:type="dxa"/>
            <w:tcBorders>
              <w:top w:val="nil"/>
              <w:left w:val="nil"/>
              <w:bottom w:val="single" w:sz="4" w:space="0" w:color="auto"/>
              <w:right w:val="single" w:sz="4" w:space="0" w:color="auto"/>
            </w:tcBorders>
            <w:shd w:val="clear" w:color="auto" w:fill="FFFFFF"/>
            <w:noWrap/>
            <w:vAlign w:val="bottom"/>
          </w:tcPr>
          <w:p w14:paraId="73ED7AA2" w14:textId="05DB84AC"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5.521,00</w:t>
            </w:r>
          </w:p>
        </w:tc>
        <w:tc>
          <w:tcPr>
            <w:tcW w:w="1065" w:type="dxa"/>
            <w:tcBorders>
              <w:top w:val="nil"/>
              <w:left w:val="nil"/>
              <w:bottom w:val="single" w:sz="4" w:space="0" w:color="auto"/>
              <w:right w:val="single" w:sz="4" w:space="0" w:color="auto"/>
            </w:tcBorders>
            <w:shd w:val="clear" w:color="auto" w:fill="FFFFFF"/>
            <w:noWrap/>
            <w:vAlign w:val="bottom"/>
          </w:tcPr>
          <w:p w14:paraId="78868186" w14:textId="05143E70"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5.521,00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5B23E871" w14:textId="4F6796AB" w:rsidR="00BB176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2.219,61</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B990D26" w14:textId="6BE0B6C4" w:rsidR="00BB1766" w:rsidRPr="000D25FC" w:rsidRDefault="001C79F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w:t>
            </w:r>
          </w:p>
        </w:tc>
        <w:tc>
          <w:tcPr>
            <w:tcW w:w="992" w:type="dxa"/>
            <w:tcBorders>
              <w:top w:val="nil"/>
              <w:left w:val="nil"/>
              <w:bottom w:val="single" w:sz="4" w:space="0" w:color="auto"/>
              <w:right w:val="single" w:sz="4" w:space="0" w:color="auto"/>
            </w:tcBorders>
            <w:shd w:val="clear" w:color="auto" w:fill="FFFFFF"/>
            <w:noWrap/>
            <w:vAlign w:val="bottom"/>
          </w:tcPr>
          <w:p w14:paraId="099A12F8" w14:textId="3A19C2CD"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40</w:t>
            </w:r>
          </w:p>
        </w:tc>
      </w:tr>
      <w:tr w:rsidR="00BB1766" w:rsidRPr="000D25FC" w14:paraId="7875E659"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0AACC1FD" w14:textId="77777777" w:rsidR="00BB1766" w:rsidRPr="000D25FC" w:rsidRDefault="00BB176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209AC9AC" w14:textId="7E6AAEE4" w:rsidR="00BB1766" w:rsidRPr="000D25FC" w:rsidRDefault="008F263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3292</w:t>
            </w:r>
          </w:p>
        </w:tc>
        <w:tc>
          <w:tcPr>
            <w:tcW w:w="2531" w:type="dxa"/>
            <w:tcBorders>
              <w:top w:val="nil"/>
              <w:left w:val="nil"/>
              <w:bottom w:val="single" w:sz="4" w:space="0" w:color="auto"/>
              <w:right w:val="single" w:sz="4" w:space="0" w:color="auto"/>
            </w:tcBorders>
            <w:shd w:val="clear" w:color="auto" w:fill="FFFFFF"/>
            <w:noWrap/>
            <w:vAlign w:val="center"/>
          </w:tcPr>
          <w:p w14:paraId="6D379F40" w14:textId="667E7CD3" w:rsidR="00BB1766" w:rsidRPr="000D25FC" w:rsidRDefault="00D23B00"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Premije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osiguranja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9E55D4E" w14:textId="7FECB507" w:rsidR="00BB176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1.465,85</w:t>
            </w:r>
          </w:p>
        </w:tc>
        <w:tc>
          <w:tcPr>
            <w:tcW w:w="1065" w:type="dxa"/>
            <w:tcBorders>
              <w:top w:val="nil"/>
              <w:left w:val="nil"/>
              <w:bottom w:val="single" w:sz="4" w:space="0" w:color="auto"/>
              <w:right w:val="single" w:sz="4" w:space="0" w:color="auto"/>
            </w:tcBorders>
            <w:shd w:val="clear" w:color="auto" w:fill="FFFFFF"/>
            <w:noWrap/>
            <w:vAlign w:val="bottom"/>
          </w:tcPr>
          <w:p w14:paraId="3F3920F9" w14:textId="28CECE4A"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3.002,00</w:t>
            </w:r>
          </w:p>
        </w:tc>
        <w:tc>
          <w:tcPr>
            <w:tcW w:w="1065" w:type="dxa"/>
            <w:tcBorders>
              <w:top w:val="nil"/>
              <w:left w:val="nil"/>
              <w:bottom w:val="single" w:sz="4" w:space="0" w:color="auto"/>
              <w:right w:val="single" w:sz="4" w:space="0" w:color="auto"/>
            </w:tcBorders>
            <w:shd w:val="clear" w:color="auto" w:fill="FFFFFF"/>
            <w:noWrap/>
            <w:vAlign w:val="bottom"/>
          </w:tcPr>
          <w:p w14:paraId="0DB2CDAC" w14:textId="1DED860A" w:rsidR="00BB176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3.002,00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1F88F177" w14:textId="052B7001" w:rsidR="00BB176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1.318,36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3A41BA0" w14:textId="063DC146" w:rsidR="00BB1766" w:rsidRPr="000D25FC" w:rsidRDefault="001C79F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992" w:type="dxa"/>
            <w:tcBorders>
              <w:top w:val="nil"/>
              <w:left w:val="nil"/>
              <w:bottom w:val="single" w:sz="4" w:space="0" w:color="auto"/>
              <w:right w:val="single" w:sz="4" w:space="0" w:color="auto"/>
            </w:tcBorders>
            <w:shd w:val="clear" w:color="auto" w:fill="FFFFFF"/>
            <w:noWrap/>
            <w:vAlign w:val="bottom"/>
          </w:tcPr>
          <w:p w14:paraId="29C4A836" w14:textId="53931925" w:rsidR="00BB176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44</w:t>
            </w:r>
          </w:p>
        </w:tc>
      </w:tr>
      <w:tr w:rsidR="008F2636" w:rsidRPr="000D25FC" w14:paraId="12A04843"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0F2BB327" w14:textId="77777777" w:rsidR="008F2636" w:rsidRPr="000D25FC" w:rsidRDefault="008F263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A849066" w14:textId="15F3782A" w:rsidR="008F2636" w:rsidRPr="000D25FC" w:rsidRDefault="008F263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3293</w:t>
            </w:r>
          </w:p>
        </w:tc>
        <w:tc>
          <w:tcPr>
            <w:tcW w:w="2531" w:type="dxa"/>
            <w:tcBorders>
              <w:top w:val="nil"/>
              <w:left w:val="nil"/>
              <w:bottom w:val="single" w:sz="4" w:space="0" w:color="auto"/>
              <w:right w:val="single" w:sz="4" w:space="0" w:color="auto"/>
            </w:tcBorders>
            <w:shd w:val="clear" w:color="auto" w:fill="FFFFFF"/>
            <w:noWrap/>
            <w:vAlign w:val="center"/>
          </w:tcPr>
          <w:p w14:paraId="6AA4597E" w14:textId="24933663" w:rsidR="008F2636" w:rsidRPr="000D25FC" w:rsidRDefault="00D23B00"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Reprezentacija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3E0A18B5" w14:textId="152D7FF3" w:rsidR="008F263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523,87</w:t>
            </w:r>
          </w:p>
        </w:tc>
        <w:tc>
          <w:tcPr>
            <w:tcW w:w="1065" w:type="dxa"/>
            <w:tcBorders>
              <w:top w:val="nil"/>
              <w:left w:val="nil"/>
              <w:bottom w:val="single" w:sz="4" w:space="0" w:color="auto"/>
              <w:right w:val="single" w:sz="4" w:space="0" w:color="auto"/>
            </w:tcBorders>
            <w:shd w:val="clear" w:color="auto" w:fill="FFFFFF"/>
            <w:noWrap/>
            <w:vAlign w:val="bottom"/>
          </w:tcPr>
          <w:p w14:paraId="24629ABE" w14:textId="1FD74A85" w:rsidR="008F263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1.000,00</w:t>
            </w:r>
          </w:p>
        </w:tc>
        <w:tc>
          <w:tcPr>
            <w:tcW w:w="1065" w:type="dxa"/>
            <w:tcBorders>
              <w:top w:val="nil"/>
              <w:left w:val="nil"/>
              <w:bottom w:val="single" w:sz="4" w:space="0" w:color="auto"/>
              <w:right w:val="single" w:sz="4" w:space="0" w:color="auto"/>
            </w:tcBorders>
            <w:shd w:val="clear" w:color="auto" w:fill="FFFFFF"/>
            <w:noWrap/>
            <w:vAlign w:val="bottom"/>
          </w:tcPr>
          <w:p w14:paraId="75D72D55" w14:textId="78297DF8" w:rsidR="008F263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1.000,00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5AF30C90" w14:textId="63E5FAFD" w:rsidR="008F263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187,16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935E5BA" w14:textId="478F9750" w:rsidR="008F2636" w:rsidRPr="000D25FC" w:rsidRDefault="001C79F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36</w:t>
            </w:r>
          </w:p>
        </w:tc>
        <w:tc>
          <w:tcPr>
            <w:tcW w:w="992" w:type="dxa"/>
            <w:tcBorders>
              <w:top w:val="nil"/>
              <w:left w:val="nil"/>
              <w:bottom w:val="single" w:sz="4" w:space="0" w:color="auto"/>
              <w:right w:val="single" w:sz="4" w:space="0" w:color="auto"/>
            </w:tcBorders>
            <w:shd w:val="clear" w:color="auto" w:fill="FFFFFF"/>
            <w:noWrap/>
            <w:vAlign w:val="bottom"/>
          </w:tcPr>
          <w:p w14:paraId="63BADC3F" w14:textId="0CE594BE" w:rsidR="008F263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19</w:t>
            </w:r>
          </w:p>
        </w:tc>
      </w:tr>
      <w:tr w:rsidR="008F2636" w:rsidRPr="000D25FC" w14:paraId="695D9B75" w14:textId="77777777" w:rsidTr="00BB1766">
        <w:trPr>
          <w:trHeight w:val="214"/>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51603C0A" w14:textId="77777777" w:rsidR="008F2636" w:rsidRPr="000D25FC" w:rsidRDefault="008F2636"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73EC3D39" w14:textId="3205A19B" w:rsidR="008F2636" w:rsidRPr="000D25FC" w:rsidRDefault="008F263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3299</w:t>
            </w:r>
          </w:p>
        </w:tc>
        <w:tc>
          <w:tcPr>
            <w:tcW w:w="2531" w:type="dxa"/>
            <w:tcBorders>
              <w:top w:val="nil"/>
              <w:left w:val="nil"/>
              <w:bottom w:val="single" w:sz="4" w:space="0" w:color="auto"/>
              <w:right w:val="single" w:sz="4" w:space="0" w:color="auto"/>
            </w:tcBorders>
            <w:shd w:val="clear" w:color="auto" w:fill="FFFFFF"/>
            <w:noWrap/>
            <w:vAlign w:val="center"/>
          </w:tcPr>
          <w:p w14:paraId="48F59BA2" w14:textId="6FC7D047" w:rsidR="008F2636" w:rsidRPr="000D25FC" w:rsidRDefault="00D23B00"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nespomenuti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poslovanja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11606D4C" w14:textId="397AB0A1" w:rsidR="008F2636" w:rsidRPr="000D25FC" w:rsidRDefault="001C79F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662,11</w:t>
            </w:r>
          </w:p>
        </w:tc>
        <w:tc>
          <w:tcPr>
            <w:tcW w:w="1065" w:type="dxa"/>
            <w:tcBorders>
              <w:top w:val="nil"/>
              <w:left w:val="nil"/>
              <w:bottom w:val="single" w:sz="4" w:space="0" w:color="auto"/>
              <w:right w:val="single" w:sz="4" w:space="0" w:color="auto"/>
            </w:tcBorders>
            <w:shd w:val="clear" w:color="auto" w:fill="FFFFFF"/>
            <w:noWrap/>
            <w:vAlign w:val="bottom"/>
          </w:tcPr>
          <w:p w14:paraId="3B4DAF1D" w14:textId="6870685F" w:rsidR="008F263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13.872,00</w:t>
            </w:r>
          </w:p>
        </w:tc>
        <w:tc>
          <w:tcPr>
            <w:tcW w:w="1065" w:type="dxa"/>
            <w:tcBorders>
              <w:top w:val="nil"/>
              <w:left w:val="nil"/>
              <w:bottom w:val="single" w:sz="4" w:space="0" w:color="auto"/>
              <w:right w:val="single" w:sz="4" w:space="0" w:color="auto"/>
            </w:tcBorders>
            <w:shd w:val="clear" w:color="auto" w:fill="FFFFFF"/>
            <w:noWrap/>
            <w:vAlign w:val="bottom"/>
          </w:tcPr>
          <w:p w14:paraId="2E43AF59" w14:textId="6E46FD44" w:rsidR="008F263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14.792,00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5AAAB91" w14:textId="48445F5F" w:rsidR="008F2636" w:rsidRPr="000D25FC" w:rsidRDefault="00084D9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1.005,01</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F84C965" w14:textId="5D2B6DBF" w:rsidR="008F2636" w:rsidRPr="000D25FC" w:rsidRDefault="001C79F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152</w:t>
            </w:r>
          </w:p>
        </w:tc>
        <w:tc>
          <w:tcPr>
            <w:tcW w:w="992" w:type="dxa"/>
            <w:tcBorders>
              <w:top w:val="nil"/>
              <w:left w:val="nil"/>
              <w:bottom w:val="single" w:sz="4" w:space="0" w:color="auto"/>
              <w:right w:val="single" w:sz="4" w:space="0" w:color="auto"/>
            </w:tcBorders>
            <w:shd w:val="clear" w:color="auto" w:fill="FFFFFF"/>
            <w:noWrap/>
            <w:vAlign w:val="bottom"/>
          </w:tcPr>
          <w:p w14:paraId="142EFAF1" w14:textId="5E87F631" w:rsidR="008F2636" w:rsidRPr="000D25FC" w:rsidRDefault="001E662D"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w:t>
            </w:r>
          </w:p>
        </w:tc>
      </w:tr>
      <w:tr w:rsidR="00100E63" w:rsidRPr="000D25FC" w14:paraId="1EC59EDC" w14:textId="77777777" w:rsidTr="00BB1766">
        <w:trPr>
          <w:trHeight w:val="358"/>
        </w:trPr>
        <w:tc>
          <w:tcPr>
            <w:tcW w:w="798" w:type="dxa"/>
            <w:tcBorders>
              <w:top w:val="nil"/>
              <w:left w:val="single" w:sz="4" w:space="0" w:color="auto"/>
              <w:bottom w:val="single" w:sz="4" w:space="0" w:color="auto"/>
              <w:right w:val="single" w:sz="4" w:space="0" w:color="auto"/>
            </w:tcBorders>
            <w:shd w:val="clear" w:color="auto" w:fill="FFFFFF"/>
            <w:noWrap/>
            <w:vAlign w:val="center"/>
            <w:hideMark/>
          </w:tcPr>
          <w:p w14:paraId="235485A2"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r w:rsidRPr="000D25FC">
              <w:rPr>
                <w:rFonts w:ascii="Times New Roman" w:hAnsi="Times New Roman"/>
                <w:b/>
                <w:bCs/>
                <w:sz w:val="16"/>
                <w:szCs w:val="16"/>
                <w:lang w:val="en-GB" w:eastAsia="en-GB"/>
              </w:rPr>
              <w:t>4</w:t>
            </w:r>
          </w:p>
        </w:tc>
        <w:tc>
          <w:tcPr>
            <w:tcW w:w="799" w:type="dxa"/>
            <w:tcBorders>
              <w:top w:val="nil"/>
              <w:left w:val="nil"/>
              <w:bottom w:val="single" w:sz="4" w:space="0" w:color="auto"/>
              <w:right w:val="single" w:sz="4" w:space="0" w:color="auto"/>
            </w:tcBorders>
            <w:shd w:val="clear" w:color="auto" w:fill="FFFFFF"/>
            <w:noWrap/>
            <w:vAlign w:val="center"/>
          </w:tcPr>
          <w:p w14:paraId="7C974A6D" w14:textId="77777777" w:rsidR="00100E63" w:rsidRPr="000D25FC" w:rsidRDefault="00100E63" w:rsidP="009F47E6">
            <w:pPr>
              <w:spacing w:after="0" w:line="240" w:lineRule="auto"/>
              <w:rPr>
                <w:rFonts w:ascii="Times New Roman" w:hAnsi="Times New Roman"/>
                <w:sz w:val="16"/>
                <w:szCs w:val="16"/>
                <w:lang w:val="en-GB" w:eastAsia="en-GB"/>
              </w:rPr>
            </w:pPr>
          </w:p>
        </w:tc>
        <w:tc>
          <w:tcPr>
            <w:tcW w:w="2531" w:type="dxa"/>
            <w:tcBorders>
              <w:top w:val="nil"/>
              <w:left w:val="nil"/>
              <w:bottom w:val="single" w:sz="4" w:space="0" w:color="auto"/>
              <w:right w:val="single" w:sz="4" w:space="0" w:color="auto"/>
            </w:tcBorders>
            <w:shd w:val="clear" w:color="auto" w:fill="FFFFFF"/>
            <w:vAlign w:val="center"/>
            <w:hideMark/>
          </w:tcPr>
          <w:p w14:paraId="530F28BD" w14:textId="77777777" w:rsidR="00100E63" w:rsidRPr="00BB1766" w:rsidRDefault="00100E63"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Rashodi</w:t>
            </w:r>
            <w:proofErr w:type="spellEnd"/>
            <w:r w:rsidRPr="00BB1766">
              <w:rPr>
                <w:rFonts w:ascii="Times New Roman" w:hAnsi="Times New Roman"/>
                <w:b/>
                <w:bCs/>
                <w:sz w:val="16"/>
                <w:szCs w:val="16"/>
                <w:lang w:val="en-GB" w:eastAsia="en-GB"/>
              </w:rPr>
              <w:t xml:space="preserve"> za </w:t>
            </w:r>
            <w:proofErr w:type="spellStart"/>
            <w:r w:rsidRPr="00BB1766">
              <w:rPr>
                <w:rFonts w:ascii="Times New Roman" w:hAnsi="Times New Roman"/>
                <w:b/>
                <w:bCs/>
                <w:sz w:val="16"/>
                <w:szCs w:val="16"/>
                <w:lang w:val="en-GB" w:eastAsia="en-GB"/>
              </w:rPr>
              <w:t>nabavu</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nefinancijske</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imovine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079ABF4B" w14:textId="73465F16"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9.461,16</w:t>
            </w:r>
          </w:p>
        </w:tc>
        <w:tc>
          <w:tcPr>
            <w:tcW w:w="1065" w:type="dxa"/>
            <w:tcBorders>
              <w:top w:val="nil"/>
              <w:left w:val="nil"/>
              <w:bottom w:val="single" w:sz="4" w:space="0" w:color="auto"/>
              <w:right w:val="single" w:sz="4" w:space="0" w:color="auto"/>
            </w:tcBorders>
            <w:shd w:val="clear" w:color="auto" w:fill="FFFFFF"/>
            <w:noWrap/>
            <w:vAlign w:val="bottom"/>
          </w:tcPr>
          <w:p w14:paraId="56A9518C" w14:textId="06731ECB"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52.860,00</w:t>
            </w:r>
          </w:p>
        </w:tc>
        <w:tc>
          <w:tcPr>
            <w:tcW w:w="1065" w:type="dxa"/>
            <w:tcBorders>
              <w:top w:val="nil"/>
              <w:left w:val="nil"/>
              <w:bottom w:val="single" w:sz="4" w:space="0" w:color="auto"/>
              <w:right w:val="single" w:sz="4" w:space="0" w:color="auto"/>
            </w:tcBorders>
            <w:shd w:val="clear" w:color="auto" w:fill="FFFFFF"/>
            <w:noWrap/>
            <w:vAlign w:val="bottom"/>
          </w:tcPr>
          <w:p w14:paraId="38AA55A1" w14:textId="5D6597AF"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81.960,00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9A3DF4C" w14:textId="5B914270"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31.792,69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EBA5056" w14:textId="143C1F1E"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336</w:t>
            </w:r>
          </w:p>
        </w:tc>
        <w:tc>
          <w:tcPr>
            <w:tcW w:w="992" w:type="dxa"/>
            <w:tcBorders>
              <w:top w:val="nil"/>
              <w:left w:val="nil"/>
              <w:bottom w:val="single" w:sz="4" w:space="0" w:color="auto"/>
              <w:right w:val="single" w:sz="4" w:space="0" w:color="auto"/>
            </w:tcBorders>
            <w:shd w:val="clear" w:color="auto" w:fill="FFFFFF"/>
            <w:noWrap/>
            <w:vAlign w:val="bottom"/>
          </w:tcPr>
          <w:p w14:paraId="6CA8B21B" w14:textId="684A6E1A" w:rsidR="00100E63" w:rsidRPr="001C79F8" w:rsidRDefault="001C79F8" w:rsidP="009F47E6">
            <w:pPr>
              <w:spacing w:after="0" w:line="240" w:lineRule="auto"/>
              <w:jc w:val="right"/>
              <w:rPr>
                <w:rFonts w:ascii="Times New Roman" w:hAnsi="Times New Roman"/>
                <w:b/>
                <w:bCs/>
                <w:sz w:val="16"/>
                <w:szCs w:val="16"/>
                <w:lang w:val="en-GB" w:eastAsia="en-GB"/>
              </w:rPr>
            </w:pPr>
            <w:r w:rsidRPr="001C79F8">
              <w:rPr>
                <w:rFonts w:ascii="Times New Roman" w:hAnsi="Times New Roman"/>
                <w:b/>
                <w:bCs/>
                <w:sz w:val="16"/>
                <w:szCs w:val="16"/>
                <w:lang w:val="en-GB" w:eastAsia="en-GB"/>
              </w:rPr>
              <w:t>39</w:t>
            </w:r>
          </w:p>
        </w:tc>
      </w:tr>
      <w:tr w:rsidR="00100E63" w:rsidRPr="000D25FC" w14:paraId="5504F532" w14:textId="77777777" w:rsidTr="00BB1766">
        <w:trPr>
          <w:trHeight w:val="345"/>
        </w:trPr>
        <w:tc>
          <w:tcPr>
            <w:tcW w:w="798" w:type="dxa"/>
            <w:tcBorders>
              <w:top w:val="nil"/>
              <w:left w:val="single" w:sz="4" w:space="0" w:color="auto"/>
              <w:bottom w:val="single" w:sz="4" w:space="0" w:color="auto"/>
              <w:right w:val="single" w:sz="4" w:space="0" w:color="auto"/>
            </w:tcBorders>
            <w:shd w:val="clear" w:color="auto" w:fill="FFFFFF"/>
            <w:noWrap/>
            <w:vAlign w:val="center"/>
            <w:hideMark/>
          </w:tcPr>
          <w:p w14:paraId="1E6C2AE0"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hideMark/>
          </w:tcPr>
          <w:p w14:paraId="36B59BC2" w14:textId="77777777" w:rsidR="00100E63" w:rsidRPr="00BB1766" w:rsidRDefault="00100E63"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42</w:t>
            </w:r>
          </w:p>
        </w:tc>
        <w:tc>
          <w:tcPr>
            <w:tcW w:w="2531" w:type="dxa"/>
            <w:tcBorders>
              <w:top w:val="nil"/>
              <w:left w:val="nil"/>
              <w:bottom w:val="single" w:sz="4" w:space="0" w:color="auto"/>
              <w:right w:val="single" w:sz="4" w:space="0" w:color="auto"/>
            </w:tcBorders>
            <w:shd w:val="clear" w:color="auto" w:fill="FFFFFF"/>
            <w:vAlign w:val="center"/>
            <w:hideMark/>
          </w:tcPr>
          <w:p w14:paraId="702526C8" w14:textId="77777777" w:rsidR="00100E63" w:rsidRPr="00BB1766" w:rsidRDefault="00100E63"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Rashodi</w:t>
            </w:r>
            <w:proofErr w:type="spellEnd"/>
            <w:r w:rsidRPr="00BB1766">
              <w:rPr>
                <w:rFonts w:ascii="Times New Roman" w:hAnsi="Times New Roman"/>
                <w:b/>
                <w:bCs/>
                <w:sz w:val="16"/>
                <w:szCs w:val="16"/>
                <w:lang w:val="en-GB" w:eastAsia="en-GB"/>
              </w:rPr>
              <w:t xml:space="preserve"> za </w:t>
            </w:r>
            <w:proofErr w:type="spellStart"/>
            <w:r w:rsidRPr="00BB1766">
              <w:rPr>
                <w:rFonts w:ascii="Times New Roman" w:hAnsi="Times New Roman"/>
                <w:b/>
                <w:bCs/>
                <w:sz w:val="16"/>
                <w:szCs w:val="16"/>
                <w:lang w:val="en-GB" w:eastAsia="en-GB"/>
              </w:rPr>
              <w:t>nabavu</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proizvedene</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dugotrajne</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imovine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5C4DC788" w14:textId="6FCD91C0"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9.461,16</w:t>
            </w:r>
          </w:p>
        </w:tc>
        <w:tc>
          <w:tcPr>
            <w:tcW w:w="1065" w:type="dxa"/>
            <w:tcBorders>
              <w:top w:val="nil"/>
              <w:left w:val="nil"/>
              <w:bottom w:val="single" w:sz="4" w:space="0" w:color="auto"/>
              <w:right w:val="single" w:sz="4" w:space="0" w:color="auto"/>
            </w:tcBorders>
            <w:shd w:val="clear" w:color="auto" w:fill="FFFFFF"/>
            <w:noWrap/>
            <w:vAlign w:val="bottom"/>
          </w:tcPr>
          <w:p w14:paraId="2EEC966E" w14:textId="246FA8D9"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52.860,00</w:t>
            </w:r>
          </w:p>
        </w:tc>
        <w:tc>
          <w:tcPr>
            <w:tcW w:w="1065" w:type="dxa"/>
            <w:tcBorders>
              <w:top w:val="nil"/>
              <w:left w:val="nil"/>
              <w:bottom w:val="single" w:sz="4" w:space="0" w:color="auto"/>
              <w:right w:val="single" w:sz="4" w:space="0" w:color="auto"/>
            </w:tcBorders>
            <w:shd w:val="clear" w:color="auto" w:fill="FFFFFF"/>
            <w:noWrap/>
            <w:vAlign w:val="bottom"/>
          </w:tcPr>
          <w:p w14:paraId="4553D4A0" w14:textId="686F6941"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81.960,00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C10CFB9" w14:textId="424A4A40"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31.792,69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BFDBEA0" w14:textId="0DCC2869"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336</w:t>
            </w:r>
          </w:p>
        </w:tc>
        <w:tc>
          <w:tcPr>
            <w:tcW w:w="992" w:type="dxa"/>
            <w:tcBorders>
              <w:top w:val="nil"/>
              <w:left w:val="nil"/>
              <w:bottom w:val="single" w:sz="4" w:space="0" w:color="auto"/>
              <w:right w:val="single" w:sz="4" w:space="0" w:color="auto"/>
            </w:tcBorders>
            <w:shd w:val="clear" w:color="auto" w:fill="FFFFFF"/>
            <w:noWrap/>
            <w:vAlign w:val="bottom"/>
          </w:tcPr>
          <w:p w14:paraId="0086F8D7" w14:textId="125950DC" w:rsidR="00100E63"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39</w:t>
            </w:r>
          </w:p>
        </w:tc>
      </w:tr>
      <w:tr w:rsidR="00BB1766" w:rsidRPr="000D25FC" w14:paraId="53C9A6FB" w14:textId="77777777" w:rsidTr="00BB1766">
        <w:trPr>
          <w:trHeight w:val="345"/>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444E46DC" w14:textId="77777777" w:rsidR="00BB1766" w:rsidRPr="000D25FC" w:rsidRDefault="00BB1766" w:rsidP="009F47E6">
            <w:pPr>
              <w:spacing w:after="0" w:line="240" w:lineRule="auto"/>
              <w:rPr>
                <w:rFonts w:ascii="Times New Roman" w:hAnsi="Times New Roman"/>
                <w:b/>
                <w:bCs/>
                <w:color w:val="000000"/>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0A0151AC" w14:textId="018982CF"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422</w:t>
            </w:r>
          </w:p>
        </w:tc>
        <w:tc>
          <w:tcPr>
            <w:tcW w:w="2531" w:type="dxa"/>
            <w:tcBorders>
              <w:top w:val="nil"/>
              <w:left w:val="nil"/>
              <w:bottom w:val="single" w:sz="4" w:space="0" w:color="auto"/>
              <w:right w:val="single" w:sz="4" w:space="0" w:color="auto"/>
            </w:tcBorders>
            <w:shd w:val="clear" w:color="auto" w:fill="FFFFFF"/>
            <w:vAlign w:val="center"/>
          </w:tcPr>
          <w:p w14:paraId="6FA6EE9A" w14:textId="73251A08" w:rsidR="00BB1766" w:rsidRPr="00BB1766" w:rsidRDefault="00BB1766" w:rsidP="009F47E6">
            <w:pPr>
              <w:spacing w:after="0" w:line="240" w:lineRule="auto"/>
              <w:rPr>
                <w:rFonts w:ascii="Times New Roman" w:hAnsi="Times New Roman"/>
                <w:b/>
                <w:bCs/>
                <w:sz w:val="16"/>
                <w:szCs w:val="16"/>
                <w:lang w:val="en-GB" w:eastAsia="en-GB"/>
              </w:rPr>
            </w:pPr>
            <w:proofErr w:type="spellStart"/>
            <w:r w:rsidRPr="00BB1766">
              <w:rPr>
                <w:rFonts w:ascii="Times New Roman" w:hAnsi="Times New Roman"/>
                <w:b/>
                <w:bCs/>
                <w:sz w:val="16"/>
                <w:szCs w:val="16"/>
                <w:lang w:val="en-GB" w:eastAsia="en-GB"/>
              </w:rPr>
              <w:t>Postrojenja</w:t>
            </w:r>
            <w:proofErr w:type="spellEnd"/>
            <w:r w:rsidRPr="00BB1766">
              <w:rPr>
                <w:rFonts w:ascii="Times New Roman" w:hAnsi="Times New Roman"/>
                <w:b/>
                <w:bCs/>
                <w:sz w:val="16"/>
                <w:szCs w:val="16"/>
                <w:lang w:val="en-GB" w:eastAsia="en-GB"/>
              </w:rPr>
              <w:t xml:space="preserve"> i </w:t>
            </w:r>
            <w:proofErr w:type="spellStart"/>
            <w:r w:rsidRPr="00BB1766">
              <w:rPr>
                <w:rFonts w:ascii="Times New Roman" w:hAnsi="Times New Roman"/>
                <w:b/>
                <w:bCs/>
                <w:sz w:val="16"/>
                <w:szCs w:val="16"/>
                <w:lang w:val="en-GB" w:eastAsia="en-GB"/>
              </w:rPr>
              <w:t>oprema</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721C6FD8" w14:textId="2FBB164A" w:rsidR="00BB1766"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065" w:type="dxa"/>
            <w:tcBorders>
              <w:top w:val="nil"/>
              <w:left w:val="nil"/>
              <w:bottom w:val="single" w:sz="4" w:space="0" w:color="auto"/>
              <w:right w:val="single" w:sz="4" w:space="0" w:color="auto"/>
            </w:tcBorders>
            <w:shd w:val="clear" w:color="auto" w:fill="FFFFFF"/>
            <w:noWrap/>
            <w:vAlign w:val="bottom"/>
          </w:tcPr>
          <w:p w14:paraId="47FBB2DF" w14:textId="710777A0" w:rsidR="00BB1766" w:rsidRPr="001C79F8"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5.000,00</w:t>
            </w:r>
          </w:p>
        </w:tc>
        <w:tc>
          <w:tcPr>
            <w:tcW w:w="1065" w:type="dxa"/>
            <w:tcBorders>
              <w:top w:val="nil"/>
              <w:left w:val="nil"/>
              <w:bottom w:val="single" w:sz="4" w:space="0" w:color="auto"/>
              <w:right w:val="single" w:sz="4" w:space="0" w:color="auto"/>
            </w:tcBorders>
            <w:shd w:val="clear" w:color="auto" w:fill="FFFFFF"/>
            <w:noWrap/>
            <w:vAlign w:val="bottom"/>
          </w:tcPr>
          <w:p w14:paraId="1E09E32A" w14:textId="7E681770" w:rsidR="00BB1766" w:rsidRPr="001C79F8"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5.000,00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C5C870A" w14:textId="6B15E1DC" w:rsidR="00BB1766" w:rsidRPr="001C79F8" w:rsidRDefault="001C79F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4B58119" w14:textId="1D0D859A" w:rsidR="00BB1766" w:rsidRPr="001C79F8" w:rsidRDefault="005E7F7A" w:rsidP="005E7F7A">
            <w:pPr>
              <w:spacing w:after="0" w:line="240" w:lineRule="auto"/>
              <w:jc w:val="center"/>
              <w:rPr>
                <w:rFonts w:ascii="Times New Roman" w:hAnsi="Times New Roman"/>
                <w:b/>
                <w:bCs/>
                <w:sz w:val="16"/>
                <w:szCs w:val="16"/>
                <w:lang w:val="en-GB" w:eastAsia="en-GB"/>
              </w:rPr>
            </w:pPr>
            <w:r>
              <w:rPr>
                <w:rFonts w:ascii="Times New Roman" w:hAnsi="Times New Roman"/>
                <w:b/>
                <w:bCs/>
                <w:sz w:val="16"/>
                <w:szCs w:val="16"/>
                <w:lang w:val="en-GB" w:eastAsia="en-GB"/>
              </w:rPr>
              <w:t xml:space="preserve">                    0</w:t>
            </w:r>
          </w:p>
        </w:tc>
        <w:tc>
          <w:tcPr>
            <w:tcW w:w="992" w:type="dxa"/>
            <w:tcBorders>
              <w:top w:val="nil"/>
              <w:left w:val="nil"/>
              <w:bottom w:val="single" w:sz="4" w:space="0" w:color="auto"/>
              <w:right w:val="single" w:sz="4" w:space="0" w:color="auto"/>
            </w:tcBorders>
            <w:shd w:val="clear" w:color="auto" w:fill="FFFFFF"/>
            <w:noWrap/>
            <w:vAlign w:val="bottom"/>
          </w:tcPr>
          <w:p w14:paraId="4226564D" w14:textId="48B0277C" w:rsidR="00BB1766" w:rsidRPr="001C79F8" w:rsidRDefault="00DD784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r>
      <w:tr w:rsidR="00BB1766" w:rsidRPr="000D25FC" w14:paraId="434A6D50" w14:textId="77777777" w:rsidTr="00BB1766">
        <w:trPr>
          <w:trHeight w:val="345"/>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0D36BDE8" w14:textId="77777777" w:rsidR="00BB1766" w:rsidRPr="000D25FC" w:rsidRDefault="00BB1766" w:rsidP="009F47E6">
            <w:pPr>
              <w:spacing w:after="0" w:line="240" w:lineRule="auto"/>
              <w:rPr>
                <w:rFonts w:ascii="Times New Roman" w:hAnsi="Times New Roman"/>
                <w:b/>
                <w:bCs/>
                <w:color w:val="000000"/>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082024E2" w14:textId="2083B604" w:rsidR="00BB1766" w:rsidRPr="00BB1766" w:rsidRDefault="00BB1766" w:rsidP="009F47E6">
            <w:pPr>
              <w:spacing w:after="0" w:line="240" w:lineRule="auto"/>
              <w:rPr>
                <w:rFonts w:ascii="Times New Roman" w:hAnsi="Times New Roman"/>
                <w:b/>
                <w:bCs/>
                <w:sz w:val="16"/>
                <w:szCs w:val="16"/>
                <w:lang w:val="en-GB" w:eastAsia="en-GB"/>
              </w:rPr>
            </w:pPr>
            <w:r w:rsidRPr="00BB1766">
              <w:rPr>
                <w:rFonts w:ascii="Times New Roman" w:hAnsi="Times New Roman"/>
                <w:b/>
                <w:bCs/>
                <w:sz w:val="16"/>
                <w:szCs w:val="16"/>
                <w:lang w:val="en-GB" w:eastAsia="en-GB"/>
              </w:rPr>
              <w:t>424</w:t>
            </w:r>
          </w:p>
        </w:tc>
        <w:tc>
          <w:tcPr>
            <w:tcW w:w="2531" w:type="dxa"/>
            <w:tcBorders>
              <w:top w:val="nil"/>
              <w:left w:val="nil"/>
              <w:bottom w:val="single" w:sz="4" w:space="0" w:color="auto"/>
              <w:right w:val="single" w:sz="4" w:space="0" w:color="auto"/>
            </w:tcBorders>
            <w:shd w:val="clear" w:color="auto" w:fill="FFFFFF"/>
            <w:vAlign w:val="center"/>
          </w:tcPr>
          <w:p w14:paraId="54339D09" w14:textId="6730D7DB" w:rsidR="00BB1766" w:rsidRPr="00BB1766" w:rsidRDefault="00BB1766" w:rsidP="009F47E6">
            <w:pPr>
              <w:spacing w:after="0" w:line="240" w:lineRule="auto"/>
              <w:rPr>
                <w:rFonts w:ascii="Times New Roman" w:hAnsi="Times New Roman"/>
                <w:b/>
                <w:bCs/>
                <w:sz w:val="16"/>
                <w:szCs w:val="16"/>
                <w:lang w:val="en-GB" w:eastAsia="en-GB"/>
              </w:rPr>
            </w:pPr>
            <w:proofErr w:type="spellStart"/>
            <w:proofErr w:type="gramStart"/>
            <w:r w:rsidRPr="00BB1766">
              <w:rPr>
                <w:rFonts w:ascii="Times New Roman" w:hAnsi="Times New Roman"/>
                <w:b/>
                <w:bCs/>
                <w:sz w:val="16"/>
                <w:szCs w:val="16"/>
                <w:lang w:val="en-GB" w:eastAsia="en-GB"/>
              </w:rPr>
              <w:t>Knjige,umjetnička</w:t>
            </w:r>
            <w:proofErr w:type="spellEnd"/>
            <w:proofErr w:type="gram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djela</w:t>
            </w:r>
            <w:proofErr w:type="spellEnd"/>
            <w:r w:rsidRPr="00BB1766">
              <w:rPr>
                <w:rFonts w:ascii="Times New Roman" w:hAnsi="Times New Roman"/>
                <w:b/>
                <w:bCs/>
                <w:sz w:val="16"/>
                <w:szCs w:val="16"/>
                <w:lang w:val="en-GB" w:eastAsia="en-GB"/>
              </w:rPr>
              <w:t xml:space="preserve"> I </w:t>
            </w:r>
            <w:proofErr w:type="spellStart"/>
            <w:r w:rsidRPr="00BB1766">
              <w:rPr>
                <w:rFonts w:ascii="Times New Roman" w:hAnsi="Times New Roman"/>
                <w:b/>
                <w:bCs/>
                <w:sz w:val="16"/>
                <w:szCs w:val="16"/>
                <w:lang w:val="en-GB" w:eastAsia="en-GB"/>
              </w:rPr>
              <w:t>ostale</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izložbene</w:t>
            </w:r>
            <w:proofErr w:type="spellEnd"/>
            <w:r w:rsidRPr="00BB1766">
              <w:rPr>
                <w:rFonts w:ascii="Times New Roman" w:hAnsi="Times New Roman"/>
                <w:b/>
                <w:bCs/>
                <w:sz w:val="16"/>
                <w:szCs w:val="16"/>
                <w:lang w:val="en-GB" w:eastAsia="en-GB"/>
              </w:rPr>
              <w:t xml:space="preserve"> </w:t>
            </w:r>
            <w:proofErr w:type="spellStart"/>
            <w:r w:rsidRPr="00BB1766">
              <w:rPr>
                <w:rFonts w:ascii="Times New Roman" w:hAnsi="Times New Roman"/>
                <w:b/>
                <w:bCs/>
                <w:sz w:val="16"/>
                <w:szCs w:val="16"/>
                <w:lang w:val="en-GB" w:eastAsia="en-GB"/>
              </w:rPr>
              <w:t>vrijednosti</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5B1C3F2E" w14:textId="562A718F" w:rsidR="00BB1766" w:rsidRPr="001C79F8" w:rsidRDefault="005E7F7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9.461,16</w:t>
            </w:r>
          </w:p>
        </w:tc>
        <w:tc>
          <w:tcPr>
            <w:tcW w:w="1065" w:type="dxa"/>
            <w:tcBorders>
              <w:top w:val="nil"/>
              <w:left w:val="nil"/>
              <w:bottom w:val="single" w:sz="4" w:space="0" w:color="auto"/>
              <w:right w:val="single" w:sz="4" w:space="0" w:color="auto"/>
            </w:tcBorders>
            <w:shd w:val="clear" w:color="auto" w:fill="FFFFFF"/>
            <w:noWrap/>
            <w:vAlign w:val="bottom"/>
          </w:tcPr>
          <w:p w14:paraId="65B0AA8A" w14:textId="54B58639" w:rsidR="00BB1766" w:rsidRPr="001C79F8"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47.860,00</w:t>
            </w:r>
          </w:p>
        </w:tc>
        <w:tc>
          <w:tcPr>
            <w:tcW w:w="1065" w:type="dxa"/>
            <w:tcBorders>
              <w:top w:val="nil"/>
              <w:left w:val="nil"/>
              <w:bottom w:val="single" w:sz="4" w:space="0" w:color="auto"/>
              <w:right w:val="single" w:sz="4" w:space="0" w:color="auto"/>
            </w:tcBorders>
            <w:shd w:val="clear" w:color="auto" w:fill="FFFFFF"/>
            <w:noWrap/>
            <w:vAlign w:val="bottom"/>
          </w:tcPr>
          <w:p w14:paraId="458B6060" w14:textId="1458705E" w:rsidR="00BB1766" w:rsidRPr="001C79F8"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76.960,00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0EFD2077" w14:textId="29CFF21C" w:rsidR="00BB1766" w:rsidRPr="001C79F8" w:rsidRDefault="005E7F7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31.792,69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FD323B0" w14:textId="44A76B24" w:rsidR="00BB1766" w:rsidRPr="001C79F8" w:rsidRDefault="005E7F7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336</w:t>
            </w:r>
          </w:p>
        </w:tc>
        <w:tc>
          <w:tcPr>
            <w:tcW w:w="992" w:type="dxa"/>
            <w:tcBorders>
              <w:top w:val="nil"/>
              <w:left w:val="nil"/>
              <w:bottom w:val="single" w:sz="4" w:space="0" w:color="auto"/>
              <w:right w:val="single" w:sz="4" w:space="0" w:color="auto"/>
            </w:tcBorders>
            <w:shd w:val="clear" w:color="auto" w:fill="FFFFFF"/>
            <w:noWrap/>
            <w:vAlign w:val="bottom"/>
          </w:tcPr>
          <w:p w14:paraId="020CE218" w14:textId="428968B7" w:rsidR="00BB1766" w:rsidRPr="001C79F8" w:rsidRDefault="00530F3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41</w:t>
            </w:r>
          </w:p>
        </w:tc>
      </w:tr>
      <w:tr w:rsidR="00BB1766" w:rsidRPr="000D25FC" w14:paraId="504C7C91" w14:textId="77777777" w:rsidTr="00BB1766">
        <w:trPr>
          <w:trHeight w:val="345"/>
        </w:trPr>
        <w:tc>
          <w:tcPr>
            <w:tcW w:w="798" w:type="dxa"/>
            <w:tcBorders>
              <w:top w:val="nil"/>
              <w:left w:val="single" w:sz="4" w:space="0" w:color="auto"/>
              <w:bottom w:val="single" w:sz="4" w:space="0" w:color="auto"/>
              <w:right w:val="single" w:sz="4" w:space="0" w:color="auto"/>
            </w:tcBorders>
            <w:shd w:val="clear" w:color="auto" w:fill="FFFFFF"/>
            <w:noWrap/>
            <w:vAlign w:val="center"/>
          </w:tcPr>
          <w:p w14:paraId="32AFFBB7" w14:textId="77777777" w:rsidR="00BB1766" w:rsidRPr="000D25FC" w:rsidRDefault="00BB1766" w:rsidP="009F47E6">
            <w:pPr>
              <w:spacing w:after="0" w:line="240" w:lineRule="auto"/>
              <w:rPr>
                <w:rFonts w:ascii="Times New Roman" w:hAnsi="Times New Roman"/>
                <w:b/>
                <w:bCs/>
                <w:color w:val="000000"/>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24586C2E" w14:textId="7DEFA397" w:rsidR="00BB1766" w:rsidRPr="000D25FC" w:rsidRDefault="00BB1766"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4241</w:t>
            </w:r>
          </w:p>
        </w:tc>
        <w:tc>
          <w:tcPr>
            <w:tcW w:w="2531" w:type="dxa"/>
            <w:tcBorders>
              <w:top w:val="nil"/>
              <w:left w:val="nil"/>
              <w:bottom w:val="single" w:sz="4" w:space="0" w:color="auto"/>
              <w:right w:val="single" w:sz="4" w:space="0" w:color="auto"/>
            </w:tcBorders>
            <w:shd w:val="clear" w:color="auto" w:fill="FFFFFF"/>
            <w:vAlign w:val="center"/>
          </w:tcPr>
          <w:p w14:paraId="6F3AEC3C" w14:textId="5520B454" w:rsidR="00BB1766" w:rsidRPr="000D25FC" w:rsidRDefault="00BB1766" w:rsidP="009F47E6">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Knjige</w:t>
            </w:r>
            <w:proofErr w:type="spellEnd"/>
          </w:p>
        </w:tc>
        <w:tc>
          <w:tcPr>
            <w:tcW w:w="1065" w:type="dxa"/>
            <w:tcBorders>
              <w:top w:val="nil"/>
              <w:left w:val="nil"/>
              <w:bottom w:val="single" w:sz="4" w:space="0" w:color="auto"/>
              <w:right w:val="single" w:sz="4" w:space="0" w:color="auto"/>
            </w:tcBorders>
            <w:shd w:val="clear" w:color="auto" w:fill="FFFFFF"/>
            <w:noWrap/>
            <w:vAlign w:val="bottom"/>
          </w:tcPr>
          <w:p w14:paraId="4285BD99" w14:textId="79CEA454" w:rsidR="00BB1766" w:rsidRPr="00205ECB" w:rsidRDefault="005E7F7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9.461,16</w:t>
            </w:r>
          </w:p>
        </w:tc>
        <w:tc>
          <w:tcPr>
            <w:tcW w:w="1065" w:type="dxa"/>
            <w:tcBorders>
              <w:top w:val="nil"/>
              <w:left w:val="nil"/>
              <w:bottom w:val="single" w:sz="4" w:space="0" w:color="auto"/>
              <w:right w:val="single" w:sz="4" w:space="0" w:color="auto"/>
            </w:tcBorders>
            <w:shd w:val="clear" w:color="auto" w:fill="FFFFFF"/>
            <w:noWrap/>
            <w:vAlign w:val="bottom"/>
          </w:tcPr>
          <w:p w14:paraId="1FC75D8B" w14:textId="19AFE339" w:rsidR="00BB1766" w:rsidRPr="00205ECB" w:rsidRDefault="00403636"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47.860</w:t>
            </w:r>
          </w:p>
        </w:tc>
        <w:tc>
          <w:tcPr>
            <w:tcW w:w="1065" w:type="dxa"/>
            <w:tcBorders>
              <w:top w:val="nil"/>
              <w:left w:val="nil"/>
              <w:bottom w:val="single" w:sz="4" w:space="0" w:color="auto"/>
              <w:right w:val="single" w:sz="4" w:space="0" w:color="auto"/>
            </w:tcBorders>
            <w:shd w:val="clear" w:color="auto" w:fill="FFFFFF"/>
            <w:noWrap/>
            <w:vAlign w:val="bottom"/>
          </w:tcPr>
          <w:p w14:paraId="3E5C517F" w14:textId="45B01175" w:rsidR="00BB1766" w:rsidRPr="00205ECB" w:rsidRDefault="00403636"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76.960,00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6AF5138" w14:textId="6C3458F7" w:rsidR="00BB1766" w:rsidRPr="00205ECB" w:rsidRDefault="005E7F7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31.792,69</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ECBDA9D" w14:textId="01B23EF3" w:rsidR="00BB1766" w:rsidRPr="00205ECB" w:rsidRDefault="005E7F7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336</w:t>
            </w:r>
          </w:p>
        </w:tc>
        <w:tc>
          <w:tcPr>
            <w:tcW w:w="992" w:type="dxa"/>
            <w:tcBorders>
              <w:top w:val="nil"/>
              <w:left w:val="nil"/>
              <w:bottom w:val="single" w:sz="4" w:space="0" w:color="auto"/>
              <w:right w:val="single" w:sz="4" w:space="0" w:color="auto"/>
            </w:tcBorders>
            <w:shd w:val="clear" w:color="auto" w:fill="FFFFFF"/>
            <w:noWrap/>
            <w:vAlign w:val="bottom"/>
          </w:tcPr>
          <w:p w14:paraId="2D8E89E2" w14:textId="5681B2AB" w:rsidR="00BB1766" w:rsidRPr="00205ECB" w:rsidRDefault="00DD784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41</w:t>
            </w:r>
          </w:p>
        </w:tc>
      </w:tr>
    </w:tbl>
    <w:p w14:paraId="46EE074D" w14:textId="77777777" w:rsidR="007C7003" w:rsidRDefault="007C7003" w:rsidP="007C7003">
      <w:pPr>
        <w:tabs>
          <w:tab w:val="left" w:pos="7935"/>
        </w:tabs>
        <w:spacing w:line="240" w:lineRule="auto"/>
        <w:rPr>
          <w:rFonts w:ascii="Times New Roman" w:hAnsi="Times New Roman"/>
          <w:b/>
          <w:bCs/>
          <w:color w:val="000000"/>
          <w:sz w:val="16"/>
          <w:szCs w:val="16"/>
          <w:lang w:val="en-GB" w:eastAsia="en-GB"/>
        </w:rPr>
      </w:pPr>
    </w:p>
    <w:p w14:paraId="34784DE0" w14:textId="77777777" w:rsidR="007C7003" w:rsidRDefault="007C7003" w:rsidP="007C7003">
      <w:pPr>
        <w:tabs>
          <w:tab w:val="left" w:pos="7935"/>
        </w:tabs>
        <w:spacing w:line="240" w:lineRule="auto"/>
        <w:rPr>
          <w:rFonts w:ascii="Times New Roman" w:hAnsi="Times New Roman"/>
          <w:b/>
          <w:bCs/>
          <w:color w:val="000000"/>
          <w:sz w:val="16"/>
          <w:szCs w:val="16"/>
          <w:lang w:val="en-GB" w:eastAsia="en-GB"/>
        </w:rPr>
      </w:pPr>
    </w:p>
    <w:p w14:paraId="0C6D1CA7" w14:textId="4D99E2AA" w:rsidR="00100E63" w:rsidRPr="00026017" w:rsidRDefault="007C7003" w:rsidP="007C7003">
      <w:pPr>
        <w:tabs>
          <w:tab w:val="left" w:pos="7935"/>
        </w:tabs>
        <w:spacing w:line="240" w:lineRule="auto"/>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w:t>
      </w:r>
      <w:r w:rsidR="00100E63" w:rsidRPr="000D25FC">
        <w:rPr>
          <w:rFonts w:ascii="Times New Roman" w:hAnsi="Times New Roman"/>
          <w:b/>
          <w:bCs/>
          <w:color w:val="000000"/>
          <w:sz w:val="16"/>
          <w:szCs w:val="16"/>
          <w:lang w:val="en-GB" w:eastAsia="en-GB"/>
        </w:rPr>
        <w:t xml:space="preserve">B-2) </w:t>
      </w:r>
      <w:proofErr w:type="spellStart"/>
      <w:r w:rsidR="00100E63" w:rsidRPr="000D25FC">
        <w:rPr>
          <w:rFonts w:ascii="Times New Roman" w:hAnsi="Times New Roman"/>
          <w:b/>
          <w:bCs/>
          <w:color w:val="000000"/>
          <w:sz w:val="16"/>
          <w:szCs w:val="16"/>
          <w:lang w:val="en-GB" w:eastAsia="en-GB"/>
        </w:rPr>
        <w:t>Izvještaj</w:t>
      </w:r>
      <w:proofErr w:type="spellEnd"/>
      <w:r w:rsidR="00100E63" w:rsidRPr="000D25FC">
        <w:rPr>
          <w:rFonts w:ascii="Times New Roman" w:hAnsi="Times New Roman"/>
          <w:b/>
          <w:bCs/>
          <w:color w:val="000000"/>
          <w:sz w:val="16"/>
          <w:szCs w:val="16"/>
          <w:lang w:val="en-GB" w:eastAsia="en-GB"/>
        </w:rPr>
        <w:t xml:space="preserve"> o </w:t>
      </w:r>
      <w:proofErr w:type="spellStart"/>
      <w:r w:rsidR="00100E63" w:rsidRPr="000D25FC">
        <w:rPr>
          <w:rFonts w:ascii="Times New Roman" w:hAnsi="Times New Roman"/>
          <w:b/>
          <w:bCs/>
          <w:color w:val="000000"/>
          <w:sz w:val="16"/>
          <w:szCs w:val="16"/>
          <w:lang w:val="en-GB" w:eastAsia="en-GB"/>
        </w:rPr>
        <w:t>prihodima</w:t>
      </w:r>
      <w:proofErr w:type="spellEnd"/>
      <w:r w:rsidR="00100E63" w:rsidRPr="000D25FC">
        <w:rPr>
          <w:rFonts w:ascii="Times New Roman" w:hAnsi="Times New Roman"/>
          <w:b/>
          <w:bCs/>
          <w:color w:val="000000"/>
          <w:sz w:val="16"/>
          <w:szCs w:val="16"/>
          <w:lang w:val="en-GB" w:eastAsia="en-GB"/>
        </w:rPr>
        <w:t xml:space="preserve"> i </w:t>
      </w:r>
      <w:proofErr w:type="spellStart"/>
      <w:r w:rsidR="00100E63" w:rsidRPr="000D25FC">
        <w:rPr>
          <w:rFonts w:ascii="Times New Roman" w:hAnsi="Times New Roman"/>
          <w:b/>
          <w:bCs/>
          <w:color w:val="000000"/>
          <w:sz w:val="16"/>
          <w:szCs w:val="16"/>
          <w:lang w:val="en-GB" w:eastAsia="en-GB"/>
        </w:rPr>
        <w:t>rashodima</w:t>
      </w:r>
      <w:proofErr w:type="spellEnd"/>
      <w:r w:rsidR="00100E63" w:rsidRPr="000D25FC">
        <w:rPr>
          <w:rFonts w:ascii="Times New Roman" w:hAnsi="Times New Roman"/>
          <w:b/>
          <w:bCs/>
          <w:color w:val="000000"/>
          <w:sz w:val="16"/>
          <w:szCs w:val="16"/>
          <w:lang w:val="en-GB" w:eastAsia="en-GB"/>
        </w:rPr>
        <w:t xml:space="preserve"> </w:t>
      </w:r>
      <w:proofErr w:type="spellStart"/>
      <w:r w:rsidR="00100E63" w:rsidRPr="000D25FC">
        <w:rPr>
          <w:rFonts w:ascii="Times New Roman" w:hAnsi="Times New Roman"/>
          <w:b/>
          <w:bCs/>
          <w:color w:val="000000"/>
          <w:sz w:val="16"/>
          <w:szCs w:val="16"/>
          <w:lang w:val="en-GB" w:eastAsia="en-GB"/>
        </w:rPr>
        <w:t>prema</w:t>
      </w:r>
      <w:proofErr w:type="spellEnd"/>
      <w:r w:rsidR="00100E63" w:rsidRPr="000D25FC">
        <w:rPr>
          <w:rFonts w:ascii="Times New Roman" w:hAnsi="Times New Roman"/>
          <w:b/>
          <w:bCs/>
          <w:color w:val="000000"/>
          <w:sz w:val="16"/>
          <w:szCs w:val="16"/>
          <w:lang w:val="en-GB" w:eastAsia="en-GB"/>
        </w:rPr>
        <w:t xml:space="preserve"> </w:t>
      </w:r>
      <w:proofErr w:type="spellStart"/>
      <w:r w:rsidR="00100E63" w:rsidRPr="000D25FC">
        <w:rPr>
          <w:rFonts w:ascii="Times New Roman" w:hAnsi="Times New Roman"/>
          <w:b/>
          <w:bCs/>
          <w:color w:val="000000"/>
          <w:sz w:val="16"/>
          <w:szCs w:val="16"/>
          <w:lang w:val="en-GB" w:eastAsia="en-GB"/>
        </w:rPr>
        <w:t>izvorima</w:t>
      </w:r>
      <w:proofErr w:type="spellEnd"/>
      <w:r w:rsidR="00100E63" w:rsidRPr="000D25FC">
        <w:rPr>
          <w:rFonts w:ascii="Times New Roman" w:hAnsi="Times New Roman"/>
          <w:b/>
          <w:bCs/>
          <w:color w:val="000000"/>
          <w:sz w:val="16"/>
          <w:szCs w:val="16"/>
          <w:lang w:val="en-GB" w:eastAsia="en-GB"/>
        </w:rPr>
        <w:t xml:space="preserve"> </w:t>
      </w:r>
      <w:proofErr w:type="spellStart"/>
      <w:r w:rsidR="00100E63" w:rsidRPr="000D25FC">
        <w:rPr>
          <w:rFonts w:ascii="Times New Roman" w:hAnsi="Times New Roman"/>
          <w:b/>
          <w:bCs/>
          <w:color w:val="000000"/>
          <w:sz w:val="16"/>
          <w:szCs w:val="16"/>
          <w:lang w:val="en-GB" w:eastAsia="en-GB"/>
        </w:rPr>
        <w:t>financiranja</w:t>
      </w:r>
      <w:proofErr w:type="spellEnd"/>
    </w:p>
    <w:tbl>
      <w:tblPr>
        <w:tblW w:w="10305" w:type="dxa"/>
        <w:tblInd w:w="-147" w:type="dxa"/>
        <w:tblLayout w:type="fixed"/>
        <w:tblLook w:val="04A0" w:firstRow="1" w:lastRow="0" w:firstColumn="1" w:lastColumn="0" w:noHBand="0" w:noVBand="1"/>
      </w:tblPr>
      <w:tblGrid>
        <w:gridCol w:w="3031"/>
        <w:gridCol w:w="1362"/>
        <w:gridCol w:w="1213"/>
        <w:gridCol w:w="1213"/>
        <w:gridCol w:w="1364"/>
        <w:gridCol w:w="1061"/>
        <w:gridCol w:w="1061"/>
      </w:tblGrid>
      <w:tr w:rsidR="00100E63" w:rsidRPr="000D25FC" w14:paraId="65356E31" w14:textId="77777777" w:rsidTr="005A1AAF">
        <w:trPr>
          <w:trHeight w:val="634"/>
        </w:trPr>
        <w:tc>
          <w:tcPr>
            <w:tcW w:w="3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F0E43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Brojčana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oznaka</w:t>
            </w:r>
            <w:proofErr w:type="spellEnd"/>
            <w:r w:rsidRPr="000D25FC">
              <w:rPr>
                <w:rFonts w:ascii="Times New Roman" w:hAnsi="Times New Roman"/>
                <w:b/>
                <w:bCs/>
                <w:color w:val="000000"/>
                <w:sz w:val="16"/>
                <w:szCs w:val="16"/>
                <w:lang w:val="en-GB" w:eastAsia="en-GB"/>
              </w:rPr>
              <w:t xml:space="preserve"> i </w:t>
            </w:r>
            <w:proofErr w:type="spellStart"/>
            <w:r w:rsidRPr="000D25FC">
              <w:rPr>
                <w:rFonts w:ascii="Times New Roman" w:hAnsi="Times New Roman"/>
                <w:b/>
                <w:bCs/>
                <w:color w:val="000000"/>
                <w:sz w:val="16"/>
                <w:szCs w:val="16"/>
                <w:lang w:val="en-GB" w:eastAsia="en-GB"/>
              </w:rPr>
              <w:t>naziv</w:t>
            </w:r>
            <w:proofErr w:type="spellEnd"/>
            <w:r w:rsidRPr="000D25FC">
              <w:rPr>
                <w:rFonts w:ascii="Times New Roman" w:hAnsi="Times New Roman"/>
                <w:b/>
                <w:bCs/>
                <w:color w:val="000000"/>
                <w:sz w:val="16"/>
                <w:szCs w:val="16"/>
                <w:lang w:val="en-GB" w:eastAsia="en-GB"/>
              </w:rPr>
              <w:t xml:space="preserve"> </w:t>
            </w:r>
          </w:p>
        </w:tc>
        <w:tc>
          <w:tcPr>
            <w:tcW w:w="1362" w:type="dxa"/>
            <w:tcBorders>
              <w:top w:val="single" w:sz="4" w:space="0" w:color="auto"/>
              <w:left w:val="nil"/>
              <w:bottom w:val="single" w:sz="4" w:space="0" w:color="auto"/>
              <w:right w:val="single" w:sz="4" w:space="0" w:color="auto"/>
            </w:tcBorders>
            <w:shd w:val="clear" w:color="auto" w:fill="D9D9D9"/>
            <w:vAlign w:val="center"/>
            <w:hideMark/>
          </w:tcPr>
          <w:p w14:paraId="446F2E7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7856CFC4" w14:textId="10CCBE79"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356D7D0D" w14:textId="25CD6DCA"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44633676" w14:textId="077F9E0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64" w:type="dxa"/>
            <w:tcBorders>
              <w:top w:val="single" w:sz="4" w:space="0" w:color="auto"/>
              <w:left w:val="nil"/>
              <w:bottom w:val="single" w:sz="4" w:space="0" w:color="auto"/>
              <w:right w:val="single" w:sz="4" w:space="0" w:color="auto"/>
            </w:tcBorders>
            <w:shd w:val="clear" w:color="auto" w:fill="D9D9D9"/>
            <w:vAlign w:val="center"/>
            <w:hideMark/>
          </w:tcPr>
          <w:p w14:paraId="2D2D256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3801E1A0" w14:textId="2454C9BC"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989D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296A11B1"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6A1504EE" w14:textId="77777777" w:rsidTr="005A1AAF">
        <w:trPr>
          <w:trHeight w:val="186"/>
        </w:trPr>
        <w:tc>
          <w:tcPr>
            <w:tcW w:w="3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1452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362" w:type="dxa"/>
            <w:tcBorders>
              <w:top w:val="single" w:sz="4" w:space="0" w:color="auto"/>
              <w:left w:val="nil"/>
              <w:bottom w:val="single" w:sz="4" w:space="0" w:color="auto"/>
              <w:right w:val="single" w:sz="4" w:space="0" w:color="auto"/>
            </w:tcBorders>
            <w:shd w:val="clear" w:color="auto" w:fill="D9D9D9"/>
            <w:vAlign w:val="center"/>
            <w:hideMark/>
          </w:tcPr>
          <w:p w14:paraId="70571D4B"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590BB98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31DA91C5"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64" w:type="dxa"/>
            <w:tcBorders>
              <w:top w:val="single" w:sz="4" w:space="0" w:color="auto"/>
              <w:left w:val="nil"/>
              <w:bottom w:val="single" w:sz="4" w:space="0" w:color="auto"/>
              <w:right w:val="single" w:sz="4" w:space="0" w:color="auto"/>
            </w:tcBorders>
            <w:shd w:val="clear" w:color="auto" w:fill="D9D9D9"/>
            <w:vAlign w:val="center"/>
            <w:hideMark/>
          </w:tcPr>
          <w:p w14:paraId="2916FED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B7AD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6EE53451"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6E507C1E" w14:textId="77777777" w:rsidTr="005A1AAF">
        <w:trPr>
          <w:trHeight w:val="263"/>
        </w:trPr>
        <w:tc>
          <w:tcPr>
            <w:tcW w:w="3031" w:type="dxa"/>
            <w:tcBorders>
              <w:top w:val="single" w:sz="4" w:space="0" w:color="auto"/>
              <w:left w:val="single" w:sz="4" w:space="0" w:color="auto"/>
              <w:bottom w:val="single" w:sz="4" w:space="0" w:color="auto"/>
              <w:right w:val="single" w:sz="4" w:space="0" w:color="auto"/>
            </w:tcBorders>
            <w:vAlign w:val="center"/>
            <w:hideMark/>
          </w:tcPr>
          <w:p w14:paraId="436B01E4"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PRIHODI UKUPNO</w:t>
            </w:r>
          </w:p>
        </w:tc>
        <w:tc>
          <w:tcPr>
            <w:tcW w:w="1362" w:type="dxa"/>
            <w:tcBorders>
              <w:top w:val="nil"/>
              <w:left w:val="nil"/>
              <w:bottom w:val="single" w:sz="4" w:space="0" w:color="auto"/>
              <w:right w:val="single" w:sz="4" w:space="0" w:color="auto"/>
            </w:tcBorders>
            <w:vAlign w:val="center"/>
          </w:tcPr>
          <w:p w14:paraId="7B346316" w14:textId="0F7FA1C8"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188.222,86</w:t>
            </w:r>
          </w:p>
        </w:tc>
        <w:tc>
          <w:tcPr>
            <w:tcW w:w="1213" w:type="dxa"/>
            <w:tcBorders>
              <w:top w:val="nil"/>
              <w:left w:val="nil"/>
              <w:bottom w:val="single" w:sz="4" w:space="0" w:color="auto"/>
              <w:right w:val="single" w:sz="4" w:space="0" w:color="auto"/>
            </w:tcBorders>
            <w:vAlign w:val="center"/>
          </w:tcPr>
          <w:p w14:paraId="23CA4C56" w14:textId="0AC6ADC2"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494.992,00</w:t>
            </w:r>
          </w:p>
        </w:tc>
        <w:tc>
          <w:tcPr>
            <w:tcW w:w="1213" w:type="dxa"/>
            <w:tcBorders>
              <w:top w:val="nil"/>
              <w:left w:val="nil"/>
              <w:bottom w:val="single" w:sz="4" w:space="0" w:color="auto"/>
              <w:right w:val="single" w:sz="4" w:space="0" w:color="auto"/>
            </w:tcBorders>
            <w:vAlign w:val="center"/>
          </w:tcPr>
          <w:p w14:paraId="22DF5723" w14:textId="4CE64005"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364" w:type="dxa"/>
            <w:tcBorders>
              <w:top w:val="single" w:sz="4" w:space="0" w:color="auto"/>
              <w:left w:val="nil"/>
              <w:bottom w:val="single" w:sz="4" w:space="0" w:color="auto"/>
              <w:right w:val="single" w:sz="4" w:space="0" w:color="auto"/>
            </w:tcBorders>
            <w:vAlign w:val="center"/>
          </w:tcPr>
          <w:p w14:paraId="6D1E8FA9" w14:textId="6F9BAFA5"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213.063,25</w:t>
            </w:r>
          </w:p>
        </w:tc>
        <w:tc>
          <w:tcPr>
            <w:tcW w:w="1061" w:type="dxa"/>
            <w:tcBorders>
              <w:top w:val="nil"/>
              <w:left w:val="single" w:sz="4" w:space="0" w:color="auto"/>
              <w:bottom w:val="single" w:sz="4" w:space="0" w:color="auto"/>
              <w:right w:val="single" w:sz="4" w:space="0" w:color="auto"/>
            </w:tcBorders>
            <w:vAlign w:val="center"/>
          </w:tcPr>
          <w:p w14:paraId="487A3E34" w14:textId="4B30F071"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113</w:t>
            </w:r>
          </w:p>
        </w:tc>
        <w:tc>
          <w:tcPr>
            <w:tcW w:w="1061" w:type="dxa"/>
            <w:tcBorders>
              <w:top w:val="nil"/>
              <w:left w:val="nil"/>
              <w:bottom w:val="single" w:sz="4" w:space="0" w:color="auto"/>
              <w:right w:val="single" w:sz="4" w:space="0" w:color="auto"/>
            </w:tcBorders>
            <w:vAlign w:val="center"/>
          </w:tcPr>
          <w:p w14:paraId="14B13BD1" w14:textId="1B7B126F"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w:t>
            </w:r>
          </w:p>
        </w:tc>
      </w:tr>
      <w:tr w:rsidR="00100E63" w:rsidRPr="000D25FC" w14:paraId="28DDF003" w14:textId="77777777" w:rsidTr="005A1AAF">
        <w:trPr>
          <w:trHeight w:val="324"/>
        </w:trPr>
        <w:tc>
          <w:tcPr>
            <w:tcW w:w="30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677C6"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xml:space="preserve">1 </w:t>
            </w:r>
            <w:proofErr w:type="spellStart"/>
            <w:r w:rsidRPr="000D25FC">
              <w:rPr>
                <w:rFonts w:ascii="Times New Roman" w:hAnsi="Times New Roman"/>
                <w:b/>
                <w:bCs/>
                <w:sz w:val="16"/>
                <w:szCs w:val="16"/>
                <w:lang w:val="en-GB" w:eastAsia="en-GB"/>
              </w:rPr>
              <w:t>Opći</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prihodi</w:t>
            </w:r>
            <w:proofErr w:type="spellEnd"/>
            <w:r w:rsidRPr="000D25FC">
              <w:rPr>
                <w:rFonts w:ascii="Times New Roman" w:hAnsi="Times New Roman"/>
                <w:b/>
                <w:bCs/>
                <w:sz w:val="16"/>
                <w:szCs w:val="16"/>
                <w:lang w:val="en-GB" w:eastAsia="en-GB"/>
              </w:rPr>
              <w:t xml:space="preserve"> i </w:t>
            </w:r>
            <w:proofErr w:type="spellStart"/>
            <w:r w:rsidRPr="000D25FC">
              <w:rPr>
                <w:rFonts w:ascii="Times New Roman" w:hAnsi="Times New Roman"/>
                <w:b/>
                <w:bCs/>
                <w:sz w:val="16"/>
                <w:szCs w:val="16"/>
                <w:lang w:val="en-GB" w:eastAsia="en-GB"/>
              </w:rPr>
              <w:t>primici</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131D9790" w14:textId="49063C52"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70.354,11</w:t>
            </w:r>
          </w:p>
        </w:tc>
        <w:tc>
          <w:tcPr>
            <w:tcW w:w="1213" w:type="dxa"/>
            <w:tcBorders>
              <w:top w:val="nil"/>
              <w:left w:val="nil"/>
              <w:bottom w:val="single" w:sz="4" w:space="0" w:color="auto"/>
              <w:right w:val="single" w:sz="4" w:space="0" w:color="auto"/>
            </w:tcBorders>
            <w:shd w:val="clear" w:color="auto" w:fill="FFFFFF"/>
            <w:noWrap/>
            <w:vAlign w:val="bottom"/>
          </w:tcPr>
          <w:p w14:paraId="714C1E5D" w14:textId="384D723F"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252.362,00</w:t>
            </w:r>
          </w:p>
        </w:tc>
        <w:tc>
          <w:tcPr>
            <w:tcW w:w="1213" w:type="dxa"/>
            <w:tcBorders>
              <w:top w:val="nil"/>
              <w:left w:val="nil"/>
              <w:bottom w:val="single" w:sz="4" w:space="0" w:color="auto"/>
              <w:right w:val="single" w:sz="4" w:space="0" w:color="auto"/>
            </w:tcBorders>
            <w:shd w:val="clear" w:color="auto" w:fill="FFFFFF"/>
            <w:noWrap/>
            <w:vAlign w:val="bottom"/>
          </w:tcPr>
          <w:p w14:paraId="1035D8B0" w14:textId="03A0999D"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364" w:type="dxa"/>
            <w:tcBorders>
              <w:top w:val="single" w:sz="4" w:space="0" w:color="auto"/>
              <w:left w:val="nil"/>
              <w:bottom w:val="single" w:sz="4" w:space="0" w:color="auto"/>
              <w:right w:val="single" w:sz="4" w:space="0" w:color="auto"/>
            </w:tcBorders>
            <w:shd w:val="clear" w:color="auto" w:fill="FFFFFF"/>
          </w:tcPr>
          <w:p w14:paraId="75CB8F53" w14:textId="77777777" w:rsidR="0028075B" w:rsidRDefault="0028075B" w:rsidP="009F47E6">
            <w:pPr>
              <w:spacing w:after="0" w:line="240" w:lineRule="auto"/>
              <w:jc w:val="right"/>
              <w:rPr>
                <w:rFonts w:ascii="Times New Roman" w:hAnsi="Times New Roman"/>
                <w:b/>
                <w:bCs/>
                <w:sz w:val="16"/>
                <w:szCs w:val="16"/>
                <w:lang w:val="en-GB" w:eastAsia="en-GB"/>
              </w:rPr>
            </w:pPr>
          </w:p>
          <w:p w14:paraId="69C21D73" w14:textId="60A00423" w:rsidR="00100E63" w:rsidRPr="000D25FC" w:rsidRDefault="0028075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48.952,95</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56F0C2E1" w14:textId="148760B2" w:rsidR="00100E63" w:rsidRPr="000D25FC" w:rsidRDefault="0028075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70</w:t>
            </w:r>
          </w:p>
        </w:tc>
        <w:tc>
          <w:tcPr>
            <w:tcW w:w="1061" w:type="dxa"/>
            <w:tcBorders>
              <w:top w:val="nil"/>
              <w:left w:val="nil"/>
              <w:bottom w:val="single" w:sz="4" w:space="0" w:color="auto"/>
              <w:right w:val="single" w:sz="4" w:space="0" w:color="auto"/>
            </w:tcBorders>
            <w:shd w:val="clear" w:color="auto" w:fill="FFFFFF"/>
            <w:noWrap/>
            <w:vAlign w:val="bottom"/>
          </w:tcPr>
          <w:p w14:paraId="6D712679" w14:textId="2B46AEE3" w:rsidR="00100E63" w:rsidRPr="000D25FC" w:rsidRDefault="0028075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18</w:t>
            </w:r>
          </w:p>
        </w:tc>
      </w:tr>
      <w:tr w:rsidR="0028075B" w:rsidRPr="000D25FC" w14:paraId="4B3D3D8B" w14:textId="77777777" w:rsidTr="005A1AAF">
        <w:trPr>
          <w:trHeight w:val="396"/>
        </w:trPr>
        <w:tc>
          <w:tcPr>
            <w:tcW w:w="30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D66E6" w14:textId="77777777" w:rsidR="0028075B" w:rsidRPr="000D25FC" w:rsidRDefault="0028075B" w:rsidP="0028075B">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11 </w:t>
            </w:r>
            <w:proofErr w:type="spellStart"/>
            <w:r w:rsidRPr="000D25FC">
              <w:rPr>
                <w:rFonts w:ascii="Times New Roman" w:hAnsi="Times New Roman"/>
                <w:sz w:val="16"/>
                <w:szCs w:val="16"/>
                <w:lang w:val="en-GB" w:eastAsia="en-GB"/>
              </w:rPr>
              <w:t>Opći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primici</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65716E27" w14:textId="472E7EEB"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70.354,11</w:t>
            </w:r>
          </w:p>
        </w:tc>
        <w:tc>
          <w:tcPr>
            <w:tcW w:w="1213" w:type="dxa"/>
            <w:tcBorders>
              <w:top w:val="nil"/>
              <w:left w:val="nil"/>
              <w:bottom w:val="single" w:sz="4" w:space="0" w:color="auto"/>
              <w:right w:val="single" w:sz="4" w:space="0" w:color="auto"/>
            </w:tcBorders>
            <w:shd w:val="clear" w:color="auto" w:fill="FFFFFF"/>
            <w:noWrap/>
            <w:vAlign w:val="bottom"/>
          </w:tcPr>
          <w:p w14:paraId="4B9BBDE3" w14:textId="20E96446"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252.362,00</w:t>
            </w:r>
          </w:p>
        </w:tc>
        <w:tc>
          <w:tcPr>
            <w:tcW w:w="1213" w:type="dxa"/>
            <w:tcBorders>
              <w:top w:val="nil"/>
              <w:left w:val="nil"/>
              <w:bottom w:val="single" w:sz="4" w:space="0" w:color="auto"/>
              <w:right w:val="single" w:sz="4" w:space="0" w:color="auto"/>
            </w:tcBorders>
            <w:shd w:val="clear" w:color="auto" w:fill="FFFFFF"/>
            <w:noWrap/>
            <w:vAlign w:val="bottom"/>
          </w:tcPr>
          <w:p w14:paraId="30D080A3" w14:textId="51036296"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264.962,00</w:t>
            </w:r>
          </w:p>
        </w:tc>
        <w:tc>
          <w:tcPr>
            <w:tcW w:w="1364" w:type="dxa"/>
            <w:tcBorders>
              <w:top w:val="single" w:sz="4" w:space="0" w:color="auto"/>
              <w:left w:val="nil"/>
              <w:bottom w:val="single" w:sz="4" w:space="0" w:color="auto"/>
              <w:right w:val="single" w:sz="4" w:space="0" w:color="auto"/>
            </w:tcBorders>
            <w:shd w:val="clear" w:color="auto" w:fill="FFFFFF"/>
          </w:tcPr>
          <w:p w14:paraId="2A3AB301" w14:textId="77777777" w:rsidR="0028075B" w:rsidRDefault="0028075B" w:rsidP="0028075B">
            <w:pPr>
              <w:spacing w:after="0" w:line="240" w:lineRule="auto"/>
              <w:jc w:val="right"/>
              <w:rPr>
                <w:rFonts w:ascii="Times New Roman" w:hAnsi="Times New Roman"/>
                <w:b/>
                <w:bCs/>
                <w:sz w:val="16"/>
                <w:szCs w:val="16"/>
                <w:lang w:val="en-GB" w:eastAsia="en-GB"/>
              </w:rPr>
            </w:pPr>
          </w:p>
          <w:p w14:paraId="402A8ED9" w14:textId="1CDECBBC"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b/>
                <w:bCs/>
                <w:sz w:val="16"/>
                <w:szCs w:val="16"/>
                <w:lang w:val="en-GB" w:eastAsia="en-GB"/>
              </w:rPr>
              <w:t>48.952,95</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3BB6EE14" w14:textId="671112D0"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70</w:t>
            </w:r>
          </w:p>
        </w:tc>
        <w:tc>
          <w:tcPr>
            <w:tcW w:w="1061" w:type="dxa"/>
            <w:tcBorders>
              <w:top w:val="nil"/>
              <w:left w:val="nil"/>
              <w:bottom w:val="single" w:sz="4" w:space="0" w:color="auto"/>
              <w:right w:val="single" w:sz="4" w:space="0" w:color="auto"/>
            </w:tcBorders>
            <w:shd w:val="clear" w:color="auto" w:fill="FFFFFF"/>
            <w:noWrap/>
            <w:vAlign w:val="bottom"/>
          </w:tcPr>
          <w:p w14:paraId="73D84789" w14:textId="48B9EFD6"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18</w:t>
            </w:r>
          </w:p>
        </w:tc>
      </w:tr>
      <w:tr w:rsidR="0028075B" w:rsidRPr="000D25FC" w14:paraId="74B1D2F1" w14:textId="77777777" w:rsidTr="005A1AAF">
        <w:trPr>
          <w:trHeight w:val="396"/>
        </w:trPr>
        <w:tc>
          <w:tcPr>
            <w:tcW w:w="3031" w:type="dxa"/>
            <w:tcBorders>
              <w:top w:val="single" w:sz="4" w:space="0" w:color="auto"/>
              <w:left w:val="single" w:sz="4" w:space="0" w:color="auto"/>
              <w:bottom w:val="single" w:sz="4" w:space="0" w:color="auto"/>
              <w:right w:val="single" w:sz="4" w:space="0" w:color="auto"/>
            </w:tcBorders>
            <w:shd w:val="clear" w:color="auto" w:fill="FFFFFF"/>
            <w:vAlign w:val="center"/>
          </w:tcPr>
          <w:p w14:paraId="75EC32C9" w14:textId="5798C6B6" w:rsidR="0028075B" w:rsidRPr="000D25FC" w:rsidRDefault="0028075B" w:rsidP="0028075B">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11 </w:t>
            </w:r>
            <w:proofErr w:type="spellStart"/>
            <w:r w:rsidRPr="000D25FC">
              <w:rPr>
                <w:rFonts w:ascii="Times New Roman" w:hAnsi="Times New Roman"/>
                <w:sz w:val="16"/>
                <w:szCs w:val="16"/>
                <w:lang w:val="en-GB" w:eastAsia="en-GB"/>
              </w:rPr>
              <w:t>Opći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primici</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01654CBF" w14:textId="6C01802A"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70.354,11</w:t>
            </w:r>
          </w:p>
        </w:tc>
        <w:tc>
          <w:tcPr>
            <w:tcW w:w="1213" w:type="dxa"/>
            <w:tcBorders>
              <w:top w:val="nil"/>
              <w:left w:val="nil"/>
              <w:bottom w:val="single" w:sz="4" w:space="0" w:color="auto"/>
              <w:right w:val="single" w:sz="4" w:space="0" w:color="auto"/>
            </w:tcBorders>
            <w:shd w:val="clear" w:color="auto" w:fill="FFFFFF"/>
            <w:noWrap/>
            <w:vAlign w:val="bottom"/>
          </w:tcPr>
          <w:p w14:paraId="263DFB74" w14:textId="03383EBA"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2582.362,00</w:t>
            </w:r>
          </w:p>
        </w:tc>
        <w:tc>
          <w:tcPr>
            <w:tcW w:w="1213" w:type="dxa"/>
            <w:tcBorders>
              <w:top w:val="nil"/>
              <w:left w:val="nil"/>
              <w:bottom w:val="single" w:sz="4" w:space="0" w:color="auto"/>
              <w:right w:val="single" w:sz="4" w:space="0" w:color="auto"/>
            </w:tcBorders>
            <w:shd w:val="clear" w:color="auto" w:fill="FFFFFF"/>
            <w:noWrap/>
            <w:vAlign w:val="bottom"/>
          </w:tcPr>
          <w:p w14:paraId="32E4503C" w14:textId="57790EED"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364" w:type="dxa"/>
            <w:tcBorders>
              <w:top w:val="single" w:sz="4" w:space="0" w:color="auto"/>
              <w:left w:val="nil"/>
              <w:bottom w:val="single" w:sz="4" w:space="0" w:color="auto"/>
              <w:right w:val="single" w:sz="4" w:space="0" w:color="auto"/>
            </w:tcBorders>
            <w:shd w:val="clear" w:color="auto" w:fill="FFFFFF"/>
          </w:tcPr>
          <w:p w14:paraId="148B549A" w14:textId="77777777" w:rsidR="0028075B" w:rsidRDefault="0028075B" w:rsidP="0028075B">
            <w:pPr>
              <w:spacing w:after="0" w:line="240" w:lineRule="auto"/>
              <w:jc w:val="right"/>
              <w:rPr>
                <w:rFonts w:ascii="Times New Roman" w:hAnsi="Times New Roman"/>
                <w:sz w:val="16"/>
                <w:szCs w:val="16"/>
                <w:lang w:val="en-GB" w:eastAsia="en-GB"/>
              </w:rPr>
            </w:pPr>
          </w:p>
          <w:p w14:paraId="7BE6CA86" w14:textId="33C7D6E1"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48.952,95</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5FF46C21" w14:textId="795CF6F9"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70</w:t>
            </w:r>
          </w:p>
        </w:tc>
        <w:tc>
          <w:tcPr>
            <w:tcW w:w="1061" w:type="dxa"/>
            <w:tcBorders>
              <w:top w:val="nil"/>
              <w:left w:val="nil"/>
              <w:bottom w:val="single" w:sz="4" w:space="0" w:color="auto"/>
              <w:right w:val="single" w:sz="4" w:space="0" w:color="auto"/>
            </w:tcBorders>
            <w:shd w:val="clear" w:color="auto" w:fill="FFFFFF"/>
            <w:noWrap/>
            <w:vAlign w:val="bottom"/>
          </w:tcPr>
          <w:p w14:paraId="3EE5105F" w14:textId="680570DE"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18</w:t>
            </w:r>
          </w:p>
        </w:tc>
      </w:tr>
      <w:tr w:rsidR="0028075B" w:rsidRPr="000D25FC" w14:paraId="1075FDC5" w14:textId="77777777" w:rsidTr="005A1AAF">
        <w:trPr>
          <w:trHeight w:val="304"/>
        </w:trPr>
        <w:tc>
          <w:tcPr>
            <w:tcW w:w="3031" w:type="dxa"/>
            <w:tcBorders>
              <w:top w:val="single" w:sz="4" w:space="0" w:color="auto"/>
              <w:left w:val="single" w:sz="4" w:space="0" w:color="auto"/>
              <w:bottom w:val="single" w:sz="4" w:space="0" w:color="auto"/>
              <w:right w:val="single" w:sz="4" w:space="0" w:color="auto"/>
            </w:tcBorders>
            <w:shd w:val="clear" w:color="auto" w:fill="FFFFFF"/>
            <w:hideMark/>
          </w:tcPr>
          <w:p w14:paraId="076ED132" w14:textId="77777777" w:rsidR="0028075B" w:rsidRPr="000D25FC" w:rsidRDefault="0028075B" w:rsidP="0028075B">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US"/>
              </w:rPr>
              <w:t xml:space="preserve">3 </w:t>
            </w:r>
            <w:proofErr w:type="spellStart"/>
            <w:r w:rsidRPr="000D25FC">
              <w:rPr>
                <w:rFonts w:ascii="Times New Roman" w:hAnsi="Times New Roman"/>
                <w:b/>
                <w:bCs/>
                <w:sz w:val="16"/>
                <w:szCs w:val="16"/>
                <w:lang w:val="en-US"/>
              </w:rPr>
              <w:t>Vlastiti</w:t>
            </w:r>
            <w:proofErr w:type="spellEnd"/>
            <w:r w:rsidRPr="000D25FC">
              <w:rPr>
                <w:rFonts w:ascii="Times New Roman" w:hAnsi="Times New Roman"/>
                <w:b/>
                <w:bCs/>
                <w:sz w:val="16"/>
                <w:szCs w:val="16"/>
                <w:lang w:val="en-US"/>
              </w:rPr>
              <w:t xml:space="preserve"> </w:t>
            </w:r>
            <w:proofErr w:type="spellStart"/>
            <w:r w:rsidRPr="000D25FC">
              <w:rPr>
                <w:rFonts w:ascii="Times New Roman" w:hAnsi="Times New Roman"/>
                <w:b/>
                <w:bCs/>
                <w:sz w:val="16"/>
                <w:szCs w:val="16"/>
                <w:lang w:val="en-US"/>
              </w:rPr>
              <w:t>prihodi</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415C1A85" w14:textId="4E23B3B2" w:rsidR="0028075B" w:rsidRPr="000D25FC" w:rsidRDefault="0028075B"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56,80</w:t>
            </w:r>
          </w:p>
        </w:tc>
        <w:tc>
          <w:tcPr>
            <w:tcW w:w="1213" w:type="dxa"/>
            <w:tcBorders>
              <w:top w:val="nil"/>
              <w:left w:val="nil"/>
              <w:bottom w:val="single" w:sz="4" w:space="0" w:color="auto"/>
              <w:right w:val="single" w:sz="4" w:space="0" w:color="auto"/>
            </w:tcBorders>
            <w:shd w:val="clear" w:color="auto" w:fill="FFFFFF"/>
            <w:noWrap/>
            <w:vAlign w:val="bottom"/>
          </w:tcPr>
          <w:p w14:paraId="0572325E" w14:textId="2D4DAE12" w:rsidR="0028075B" w:rsidRPr="000D25FC" w:rsidRDefault="0028075B"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213" w:type="dxa"/>
            <w:tcBorders>
              <w:top w:val="nil"/>
              <w:left w:val="nil"/>
              <w:bottom w:val="single" w:sz="4" w:space="0" w:color="auto"/>
              <w:right w:val="single" w:sz="4" w:space="0" w:color="auto"/>
            </w:tcBorders>
            <w:shd w:val="clear" w:color="auto" w:fill="FFFFFF"/>
            <w:noWrap/>
            <w:vAlign w:val="bottom"/>
          </w:tcPr>
          <w:p w14:paraId="0902EFA8" w14:textId="2443A627" w:rsidR="0028075B" w:rsidRPr="000D25FC" w:rsidRDefault="0028075B"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50B0B9A7" w14:textId="70DEA6B2" w:rsidR="0028075B" w:rsidRPr="000D25FC" w:rsidRDefault="0028075B"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38,50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26CF094C" w14:textId="263D3474" w:rsidR="0028075B" w:rsidRPr="000D25FC" w:rsidRDefault="0028075B"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68</w:t>
            </w:r>
          </w:p>
        </w:tc>
        <w:tc>
          <w:tcPr>
            <w:tcW w:w="1061" w:type="dxa"/>
            <w:tcBorders>
              <w:top w:val="nil"/>
              <w:left w:val="nil"/>
              <w:bottom w:val="single" w:sz="4" w:space="0" w:color="auto"/>
              <w:right w:val="single" w:sz="4" w:space="0" w:color="auto"/>
            </w:tcBorders>
            <w:shd w:val="clear" w:color="auto" w:fill="FFFFFF"/>
            <w:noWrap/>
            <w:vAlign w:val="bottom"/>
          </w:tcPr>
          <w:p w14:paraId="6FA462FA" w14:textId="17E423C6" w:rsidR="0028075B" w:rsidRPr="000D25FC" w:rsidRDefault="0028075B"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28075B" w:rsidRPr="000D25FC" w14:paraId="58B3BA05" w14:textId="77777777" w:rsidTr="005A1AAF">
        <w:trPr>
          <w:trHeight w:val="29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1995263E" w14:textId="77777777" w:rsidR="0028075B" w:rsidRPr="000D25FC" w:rsidRDefault="0028075B" w:rsidP="0028075B">
            <w:pPr>
              <w:spacing w:after="0" w:line="240" w:lineRule="auto"/>
              <w:rPr>
                <w:rFonts w:ascii="Times New Roman" w:hAnsi="Times New Roman"/>
                <w:sz w:val="16"/>
                <w:szCs w:val="16"/>
                <w:lang w:val="en-US" w:eastAsia="en-US"/>
              </w:rPr>
            </w:pPr>
          </w:p>
          <w:p w14:paraId="09E8CA6E" w14:textId="63D3FE94" w:rsidR="0028075B" w:rsidRPr="000D25FC" w:rsidRDefault="0028075B" w:rsidP="0028075B">
            <w:pPr>
              <w:spacing w:after="0" w:line="240" w:lineRule="auto"/>
              <w:rPr>
                <w:rFonts w:ascii="Times New Roman" w:hAnsi="Times New Roman"/>
                <w:sz w:val="16"/>
                <w:szCs w:val="16"/>
                <w:lang w:val="en-GB" w:eastAsia="en-GB"/>
              </w:rPr>
            </w:pPr>
            <w:r w:rsidRPr="000D25FC">
              <w:rPr>
                <w:rFonts w:ascii="Times New Roman" w:hAnsi="Times New Roman"/>
                <w:sz w:val="16"/>
                <w:szCs w:val="16"/>
                <w:lang w:val="en-US"/>
              </w:rPr>
              <w:t xml:space="preserve">  32 </w:t>
            </w:r>
            <w:proofErr w:type="spellStart"/>
            <w:r w:rsidRPr="000D25FC">
              <w:rPr>
                <w:rFonts w:ascii="Times New Roman" w:hAnsi="Times New Roman"/>
                <w:sz w:val="16"/>
                <w:szCs w:val="16"/>
                <w:lang w:val="en-US"/>
              </w:rPr>
              <w:t>Vlastiti</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prihodi</w:t>
            </w:r>
            <w:r>
              <w:rPr>
                <w:rFonts w:ascii="Times New Roman" w:hAnsi="Times New Roman"/>
                <w:sz w:val="16"/>
                <w:szCs w:val="16"/>
                <w:lang w:val="en-US"/>
              </w:rPr>
              <w:t>-korisnici</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42AA9063" w14:textId="2B3FC0A4" w:rsidR="0028075B" w:rsidRPr="0028075B" w:rsidRDefault="0028075B" w:rsidP="0028075B">
            <w:pPr>
              <w:spacing w:after="0" w:line="240" w:lineRule="auto"/>
              <w:jc w:val="right"/>
              <w:rPr>
                <w:rFonts w:ascii="Times New Roman" w:hAnsi="Times New Roman"/>
                <w:b/>
                <w:bCs/>
                <w:sz w:val="16"/>
                <w:szCs w:val="16"/>
                <w:lang w:val="en-GB" w:eastAsia="en-GB"/>
              </w:rPr>
            </w:pPr>
            <w:r w:rsidRPr="0028075B">
              <w:rPr>
                <w:rFonts w:ascii="Times New Roman" w:hAnsi="Times New Roman"/>
                <w:b/>
                <w:bCs/>
                <w:sz w:val="16"/>
                <w:szCs w:val="16"/>
                <w:lang w:val="en-GB" w:eastAsia="en-GB"/>
              </w:rPr>
              <w:t>56,80</w:t>
            </w:r>
          </w:p>
        </w:tc>
        <w:tc>
          <w:tcPr>
            <w:tcW w:w="1213" w:type="dxa"/>
            <w:tcBorders>
              <w:top w:val="nil"/>
              <w:left w:val="nil"/>
              <w:bottom w:val="single" w:sz="4" w:space="0" w:color="auto"/>
              <w:right w:val="single" w:sz="4" w:space="0" w:color="auto"/>
            </w:tcBorders>
            <w:shd w:val="clear" w:color="auto" w:fill="FFFFFF"/>
            <w:noWrap/>
            <w:vAlign w:val="bottom"/>
          </w:tcPr>
          <w:p w14:paraId="2472092C" w14:textId="7F699300" w:rsidR="0028075B" w:rsidRPr="0028075B" w:rsidRDefault="0028075B" w:rsidP="0028075B">
            <w:pPr>
              <w:spacing w:after="0" w:line="240" w:lineRule="auto"/>
              <w:jc w:val="right"/>
              <w:rPr>
                <w:rFonts w:ascii="Times New Roman" w:hAnsi="Times New Roman"/>
                <w:b/>
                <w:bCs/>
                <w:sz w:val="16"/>
                <w:szCs w:val="16"/>
                <w:lang w:val="en-GB" w:eastAsia="en-GB"/>
              </w:rPr>
            </w:pPr>
            <w:r w:rsidRPr="0028075B">
              <w:rPr>
                <w:rFonts w:ascii="Times New Roman" w:hAnsi="Times New Roman"/>
                <w:b/>
                <w:bCs/>
                <w:sz w:val="16"/>
                <w:szCs w:val="16"/>
                <w:lang w:val="en-GB" w:eastAsia="en-GB"/>
              </w:rPr>
              <w:t>0,00</w:t>
            </w:r>
          </w:p>
        </w:tc>
        <w:tc>
          <w:tcPr>
            <w:tcW w:w="1213" w:type="dxa"/>
            <w:tcBorders>
              <w:top w:val="nil"/>
              <w:left w:val="nil"/>
              <w:bottom w:val="single" w:sz="4" w:space="0" w:color="auto"/>
              <w:right w:val="single" w:sz="4" w:space="0" w:color="auto"/>
            </w:tcBorders>
            <w:shd w:val="clear" w:color="auto" w:fill="FFFFFF"/>
            <w:noWrap/>
            <w:vAlign w:val="bottom"/>
          </w:tcPr>
          <w:p w14:paraId="45D6A358" w14:textId="09DD739C" w:rsidR="0028075B" w:rsidRPr="0028075B" w:rsidRDefault="0028075B" w:rsidP="0028075B">
            <w:pPr>
              <w:spacing w:after="0" w:line="240" w:lineRule="auto"/>
              <w:jc w:val="right"/>
              <w:rPr>
                <w:rFonts w:ascii="Times New Roman" w:hAnsi="Times New Roman"/>
                <w:b/>
                <w:bCs/>
                <w:sz w:val="16"/>
                <w:szCs w:val="16"/>
                <w:lang w:val="en-GB" w:eastAsia="en-GB"/>
              </w:rPr>
            </w:pPr>
            <w:r w:rsidRPr="0028075B">
              <w:rPr>
                <w:rFonts w:ascii="Times New Roman" w:hAnsi="Times New Roman"/>
                <w:b/>
                <w:bCs/>
                <w:sz w:val="16"/>
                <w:szCs w:val="16"/>
                <w:lang w:val="en-GB" w:eastAsia="en-GB"/>
              </w:rPr>
              <w:t>0,00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56452FF3" w14:textId="48CC1E41" w:rsidR="0028075B" w:rsidRPr="0028075B" w:rsidRDefault="0028075B" w:rsidP="0028075B">
            <w:pPr>
              <w:spacing w:after="0" w:line="240" w:lineRule="auto"/>
              <w:jc w:val="right"/>
              <w:rPr>
                <w:rFonts w:ascii="Times New Roman" w:hAnsi="Times New Roman"/>
                <w:b/>
                <w:bCs/>
                <w:sz w:val="16"/>
                <w:szCs w:val="16"/>
                <w:lang w:val="en-GB" w:eastAsia="en-GB"/>
              </w:rPr>
            </w:pPr>
            <w:r w:rsidRPr="0028075B">
              <w:rPr>
                <w:rFonts w:ascii="Times New Roman" w:hAnsi="Times New Roman"/>
                <w:b/>
                <w:bCs/>
                <w:sz w:val="16"/>
                <w:szCs w:val="16"/>
                <w:lang w:val="en-GB" w:eastAsia="en-GB"/>
              </w:rPr>
              <w:t>38,50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374D53F8" w14:textId="24D7AF2E" w:rsidR="0028075B" w:rsidRPr="0028075B" w:rsidRDefault="0028075B" w:rsidP="0028075B">
            <w:pPr>
              <w:spacing w:after="0" w:line="240" w:lineRule="auto"/>
              <w:jc w:val="right"/>
              <w:rPr>
                <w:rFonts w:ascii="Times New Roman" w:hAnsi="Times New Roman"/>
                <w:b/>
                <w:bCs/>
                <w:color w:val="000000"/>
                <w:sz w:val="16"/>
                <w:szCs w:val="16"/>
                <w:lang w:val="en-GB" w:eastAsia="en-GB"/>
              </w:rPr>
            </w:pPr>
            <w:r w:rsidRPr="0028075B">
              <w:rPr>
                <w:rFonts w:ascii="Times New Roman" w:hAnsi="Times New Roman"/>
                <w:b/>
                <w:bCs/>
                <w:color w:val="000000"/>
                <w:sz w:val="16"/>
                <w:szCs w:val="16"/>
                <w:lang w:val="en-GB" w:eastAsia="en-GB"/>
              </w:rPr>
              <w:t>68</w:t>
            </w:r>
          </w:p>
        </w:tc>
        <w:tc>
          <w:tcPr>
            <w:tcW w:w="1061" w:type="dxa"/>
            <w:tcBorders>
              <w:top w:val="nil"/>
              <w:left w:val="nil"/>
              <w:bottom w:val="single" w:sz="4" w:space="0" w:color="auto"/>
              <w:right w:val="single" w:sz="4" w:space="0" w:color="auto"/>
            </w:tcBorders>
            <w:shd w:val="clear" w:color="auto" w:fill="FFFFFF"/>
            <w:noWrap/>
            <w:vAlign w:val="bottom"/>
          </w:tcPr>
          <w:p w14:paraId="2C9B3101" w14:textId="01684A96" w:rsidR="0028075B" w:rsidRPr="0028075B" w:rsidRDefault="0028075B" w:rsidP="0028075B">
            <w:pPr>
              <w:spacing w:after="0" w:line="240" w:lineRule="auto"/>
              <w:jc w:val="right"/>
              <w:rPr>
                <w:rFonts w:ascii="Times New Roman" w:hAnsi="Times New Roman"/>
                <w:b/>
                <w:bCs/>
                <w:color w:val="000000"/>
                <w:sz w:val="16"/>
                <w:szCs w:val="16"/>
                <w:lang w:val="en-GB" w:eastAsia="en-GB"/>
              </w:rPr>
            </w:pPr>
            <w:r w:rsidRPr="0028075B">
              <w:rPr>
                <w:rFonts w:ascii="Times New Roman" w:hAnsi="Times New Roman"/>
                <w:b/>
                <w:bCs/>
                <w:color w:val="000000"/>
                <w:sz w:val="16"/>
                <w:szCs w:val="16"/>
                <w:lang w:val="en-GB" w:eastAsia="en-GB"/>
              </w:rPr>
              <w:t>0</w:t>
            </w:r>
          </w:p>
        </w:tc>
      </w:tr>
      <w:tr w:rsidR="0028075B" w:rsidRPr="000D25FC" w14:paraId="065E0756" w14:textId="77777777" w:rsidTr="005A1AAF">
        <w:trPr>
          <w:trHeight w:val="29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1069FEC7" w14:textId="77777777" w:rsidR="0028075B" w:rsidRDefault="0028075B" w:rsidP="0028075B">
            <w:pPr>
              <w:spacing w:after="0" w:line="240" w:lineRule="auto"/>
              <w:rPr>
                <w:rFonts w:ascii="Times New Roman" w:hAnsi="Times New Roman"/>
                <w:sz w:val="16"/>
                <w:szCs w:val="16"/>
                <w:lang w:val="en-US" w:eastAsia="en-US"/>
              </w:rPr>
            </w:pPr>
          </w:p>
          <w:p w14:paraId="679AF018" w14:textId="56DA5133" w:rsidR="0028075B" w:rsidRPr="000D25FC" w:rsidRDefault="0028075B" w:rsidP="0028075B">
            <w:pPr>
              <w:spacing w:after="0" w:line="240" w:lineRule="auto"/>
              <w:rPr>
                <w:rFonts w:ascii="Times New Roman" w:hAnsi="Times New Roman"/>
                <w:sz w:val="16"/>
                <w:szCs w:val="16"/>
                <w:lang w:val="en-US" w:eastAsia="en-US"/>
              </w:rPr>
            </w:pPr>
            <w:r>
              <w:rPr>
                <w:rFonts w:ascii="Times New Roman" w:hAnsi="Times New Roman"/>
                <w:sz w:val="16"/>
                <w:szCs w:val="16"/>
                <w:lang w:val="en-US" w:eastAsia="en-US"/>
              </w:rPr>
              <w:t xml:space="preserve">312 </w:t>
            </w:r>
            <w:proofErr w:type="spellStart"/>
            <w:r>
              <w:rPr>
                <w:rFonts w:ascii="Times New Roman" w:hAnsi="Times New Roman"/>
                <w:sz w:val="16"/>
                <w:szCs w:val="16"/>
                <w:lang w:val="en-US" w:eastAsia="en-US"/>
              </w:rPr>
              <w:t>Vlastiti</w:t>
            </w:r>
            <w:proofErr w:type="spellEnd"/>
            <w:r>
              <w:rPr>
                <w:rFonts w:ascii="Times New Roman" w:hAnsi="Times New Roman"/>
                <w:sz w:val="16"/>
                <w:szCs w:val="16"/>
                <w:lang w:val="en-US" w:eastAsia="en-US"/>
              </w:rPr>
              <w:t xml:space="preserve"> </w:t>
            </w:r>
            <w:proofErr w:type="spellStart"/>
            <w:r>
              <w:rPr>
                <w:rFonts w:ascii="Times New Roman" w:hAnsi="Times New Roman"/>
                <w:sz w:val="16"/>
                <w:szCs w:val="16"/>
                <w:lang w:val="en-US" w:eastAsia="en-US"/>
              </w:rPr>
              <w:t>prihodi-Knjižnica</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3DF9BA20" w14:textId="53BF8056"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56,80</w:t>
            </w:r>
          </w:p>
        </w:tc>
        <w:tc>
          <w:tcPr>
            <w:tcW w:w="1213" w:type="dxa"/>
            <w:tcBorders>
              <w:top w:val="nil"/>
              <w:left w:val="nil"/>
              <w:bottom w:val="single" w:sz="4" w:space="0" w:color="auto"/>
              <w:right w:val="single" w:sz="4" w:space="0" w:color="auto"/>
            </w:tcBorders>
            <w:shd w:val="clear" w:color="auto" w:fill="FFFFFF"/>
            <w:noWrap/>
            <w:vAlign w:val="bottom"/>
          </w:tcPr>
          <w:p w14:paraId="306620E9" w14:textId="179DE9B2"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213" w:type="dxa"/>
            <w:tcBorders>
              <w:top w:val="nil"/>
              <w:left w:val="nil"/>
              <w:bottom w:val="single" w:sz="4" w:space="0" w:color="auto"/>
              <w:right w:val="single" w:sz="4" w:space="0" w:color="auto"/>
            </w:tcBorders>
            <w:shd w:val="clear" w:color="auto" w:fill="FFFFFF"/>
            <w:noWrap/>
            <w:vAlign w:val="bottom"/>
          </w:tcPr>
          <w:p w14:paraId="590968D4" w14:textId="601EC256"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59077337" w14:textId="0E593974" w:rsidR="0028075B" w:rsidRPr="000D25FC" w:rsidRDefault="0028075B"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38,50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0DDBFBE5" w14:textId="18A3066F"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68</w:t>
            </w:r>
          </w:p>
        </w:tc>
        <w:tc>
          <w:tcPr>
            <w:tcW w:w="1061" w:type="dxa"/>
            <w:tcBorders>
              <w:top w:val="nil"/>
              <w:left w:val="nil"/>
              <w:bottom w:val="single" w:sz="4" w:space="0" w:color="auto"/>
              <w:right w:val="single" w:sz="4" w:space="0" w:color="auto"/>
            </w:tcBorders>
            <w:shd w:val="clear" w:color="auto" w:fill="FFFFFF"/>
            <w:noWrap/>
            <w:vAlign w:val="bottom"/>
          </w:tcPr>
          <w:p w14:paraId="4B5B3DC8" w14:textId="413A7E68" w:rsidR="0028075B" w:rsidRPr="000D25FC" w:rsidRDefault="0028075B"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28075B" w:rsidRPr="000D25FC" w14:paraId="02D229CB" w14:textId="77777777" w:rsidTr="005A1AAF">
        <w:trPr>
          <w:trHeight w:val="422"/>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01F436AD" w14:textId="77777777" w:rsidR="0028075B" w:rsidRPr="000D25FC" w:rsidRDefault="0028075B" w:rsidP="0028075B">
            <w:pPr>
              <w:spacing w:after="0" w:line="240" w:lineRule="auto"/>
              <w:rPr>
                <w:rFonts w:ascii="Times New Roman" w:hAnsi="Times New Roman"/>
                <w:b/>
                <w:bCs/>
                <w:sz w:val="16"/>
                <w:szCs w:val="16"/>
                <w:lang w:val="en-US" w:eastAsia="en-US"/>
              </w:rPr>
            </w:pPr>
          </w:p>
          <w:p w14:paraId="10E22AB2" w14:textId="77777777" w:rsidR="0028075B" w:rsidRPr="000D25FC" w:rsidRDefault="0028075B" w:rsidP="0028075B">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US"/>
              </w:rPr>
              <w:t xml:space="preserve">4 </w:t>
            </w:r>
            <w:proofErr w:type="spellStart"/>
            <w:r w:rsidRPr="000D25FC">
              <w:rPr>
                <w:rFonts w:ascii="Times New Roman" w:hAnsi="Times New Roman"/>
                <w:b/>
                <w:bCs/>
                <w:sz w:val="16"/>
                <w:szCs w:val="16"/>
                <w:lang w:val="en-US"/>
              </w:rPr>
              <w:t>Prihodi</w:t>
            </w:r>
            <w:proofErr w:type="spellEnd"/>
            <w:r w:rsidRPr="000D25FC">
              <w:rPr>
                <w:rFonts w:ascii="Times New Roman" w:hAnsi="Times New Roman"/>
                <w:b/>
                <w:bCs/>
                <w:sz w:val="16"/>
                <w:szCs w:val="16"/>
                <w:lang w:val="en-US"/>
              </w:rPr>
              <w:t xml:space="preserve"> za </w:t>
            </w:r>
            <w:proofErr w:type="spellStart"/>
            <w:r w:rsidRPr="000D25FC">
              <w:rPr>
                <w:rFonts w:ascii="Times New Roman" w:hAnsi="Times New Roman"/>
                <w:b/>
                <w:bCs/>
                <w:sz w:val="16"/>
                <w:szCs w:val="16"/>
                <w:lang w:val="en-US"/>
              </w:rPr>
              <w:t>posebne</w:t>
            </w:r>
            <w:proofErr w:type="spellEnd"/>
            <w:r w:rsidRPr="000D25FC">
              <w:rPr>
                <w:rFonts w:ascii="Times New Roman" w:hAnsi="Times New Roman"/>
                <w:b/>
                <w:bCs/>
                <w:sz w:val="16"/>
                <w:szCs w:val="16"/>
                <w:lang w:val="en-US"/>
              </w:rPr>
              <w:t xml:space="preserve"> </w:t>
            </w:r>
            <w:proofErr w:type="spellStart"/>
            <w:r w:rsidRPr="000D25FC">
              <w:rPr>
                <w:rFonts w:ascii="Times New Roman" w:hAnsi="Times New Roman"/>
                <w:b/>
                <w:bCs/>
                <w:sz w:val="16"/>
                <w:szCs w:val="16"/>
                <w:lang w:val="en-US"/>
              </w:rPr>
              <w:t>namjene</w:t>
            </w:r>
            <w:proofErr w:type="spellEnd"/>
          </w:p>
        </w:tc>
        <w:tc>
          <w:tcPr>
            <w:tcW w:w="1362" w:type="dxa"/>
            <w:tcBorders>
              <w:top w:val="nil"/>
              <w:left w:val="nil"/>
              <w:bottom w:val="single" w:sz="4" w:space="0" w:color="auto"/>
              <w:right w:val="single" w:sz="4" w:space="0" w:color="auto"/>
            </w:tcBorders>
            <w:shd w:val="clear" w:color="auto" w:fill="FFFFFF"/>
            <w:noWrap/>
            <w:vAlign w:val="bottom"/>
          </w:tcPr>
          <w:p w14:paraId="4F8CA9B6" w14:textId="7BD936E1"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28.668,22</w:t>
            </w:r>
          </w:p>
        </w:tc>
        <w:tc>
          <w:tcPr>
            <w:tcW w:w="1213" w:type="dxa"/>
            <w:tcBorders>
              <w:top w:val="nil"/>
              <w:left w:val="nil"/>
              <w:bottom w:val="single" w:sz="4" w:space="0" w:color="auto"/>
              <w:right w:val="single" w:sz="4" w:space="0" w:color="auto"/>
            </w:tcBorders>
            <w:shd w:val="clear" w:color="auto" w:fill="FFFFFF"/>
            <w:noWrap/>
            <w:vAlign w:val="bottom"/>
          </w:tcPr>
          <w:p w14:paraId="62577AB0" w14:textId="7465819B"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213" w:type="dxa"/>
            <w:tcBorders>
              <w:top w:val="nil"/>
              <w:left w:val="nil"/>
              <w:bottom w:val="single" w:sz="4" w:space="0" w:color="auto"/>
              <w:right w:val="single" w:sz="4" w:space="0" w:color="auto"/>
            </w:tcBorders>
            <w:shd w:val="clear" w:color="auto" w:fill="FFFFFF"/>
            <w:noWrap/>
            <w:vAlign w:val="bottom"/>
          </w:tcPr>
          <w:p w14:paraId="510AAE65" w14:textId="0DC20A7A"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36.683,00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21D12738" w14:textId="11726A30"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29.090,56</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6FDA509B" w14:textId="5FEDB75C" w:rsidR="0028075B" w:rsidRPr="000D25FC"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1061" w:type="dxa"/>
            <w:tcBorders>
              <w:top w:val="nil"/>
              <w:left w:val="nil"/>
              <w:bottom w:val="single" w:sz="4" w:space="0" w:color="auto"/>
              <w:right w:val="single" w:sz="4" w:space="0" w:color="auto"/>
            </w:tcBorders>
            <w:shd w:val="clear" w:color="auto" w:fill="FFFFFF"/>
            <w:noWrap/>
            <w:vAlign w:val="bottom"/>
          </w:tcPr>
          <w:p w14:paraId="25532C2B" w14:textId="42E69FD0" w:rsidR="0028075B" w:rsidRPr="000D25FC"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w:t>
            </w:r>
          </w:p>
        </w:tc>
      </w:tr>
      <w:tr w:rsidR="0028075B" w:rsidRPr="000D25FC" w14:paraId="3566DDD6" w14:textId="77777777" w:rsidTr="005A1AAF">
        <w:trPr>
          <w:trHeight w:val="337"/>
        </w:trPr>
        <w:tc>
          <w:tcPr>
            <w:tcW w:w="3031" w:type="dxa"/>
            <w:tcBorders>
              <w:top w:val="single" w:sz="4" w:space="0" w:color="auto"/>
              <w:left w:val="single" w:sz="4" w:space="0" w:color="auto"/>
              <w:bottom w:val="single" w:sz="4" w:space="0" w:color="auto"/>
              <w:right w:val="single" w:sz="4" w:space="0" w:color="auto"/>
            </w:tcBorders>
            <w:shd w:val="clear" w:color="auto" w:fill="FFFFFF"/>
            <w:hideMark/>
          </w:tcPr>
          <w:p w14:paraId="5399FEC0" w14:textId="77777777" w:rsidR="0028075B" w:rsidRPr="000D25FC" w:rsidRDefault="0028075B" w:rsidP="0028075B">
            <w:pPr>
              <w:spacing w:after="0" w:line="240" w:lineRule="auto"/>
              <w:rPr>
                <w:rFonts w:ascii="Times New Roman" w:hAnsi="Times New Roman"/>
                <w:sz w:val="16"/>
                <w:szCs w:val="16"/>
                <w:lang w:val="en-US" w:eastAsia="en-US"/>
              </w:rPr>
            </w:pPr>
            <w:r w:rsidRPr="000D25FC">
              <w:rPr>
                <w:rFonts w:ascii="Times New Roman" w:hAnsi="Times New Roman"/>
                <w:sz w:val="16"/>
                <w:szCs w:val="16"/>
                <w:lang w:val="en-US"/>
              </w:rPr>
              <w:t xml:space="preserve">   </w:t>
            </w:r>
          </w:p>
          <w:p w14:paraId="55CEF9D2" w14:textId="4E8837DD" w:rsidR="0028075B" w:rsidRPr="000D25FC" w:rsidRDefault="0028075B" w:rsidP="0028075B">
            <w:pPr>
              <w:spacing w:after="0" w:line="240" w:lineRule="auto"/>
              <w:rPr>
                <w:rFonts w:ascii="Times New Roman" w:hAnsi="Times New Roman"/>
                <w:sz w:val="16"/>
                <w:szCs w:val="16"/>
                <w:lang w:val="en-GB" w:eastAsia="en-GB"/>
              </w:rPr>
            </w:pPr>
            <w:r w:rsidRPr="000D25FC">
              <w:rPr>
                <w:rFonts w:ascii="Times New Roman" w:hAnsi="Times New Roman"/>
                <w:sz w:val="16"/>
                <w:szCs w:val="16"/>
                <w:lang w:val="en-US"/>
              </w:rPr>
              <w:t xml:space="preserve">   4</w:t>
            </w:r>
            <w:r>
              <w:rPr>
                <w:rFonts w:ascii="Times New Roman" w:hAnsi="Times New Roman"/>
                <w:sz w:val="16"/>
                <w:szCs w:val="16"/>
                <w:lang w:val="en-US"/>
              </w:rPr>
              <w:t>4</w:t>
            </w:r>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Prihodi</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posebne</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namjene</w:t>
            </w:r>
            <w:r>
              <w:rPr>
                <w:rFonts w:ascii="Times New Roman" w:hAnsi="Times New Roman"/>
                <w:sz w:val="16"/>
                <w:szCs w:val="16"/>
                <w:lang w:val="en-US"/>
              </w:rPr>
              <w:t>-korisnici</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0052D79E" w14:textId="264AC7AD"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6.702,41</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05267236" w14:textId="5774F988"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14.944,00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2EF842BC" w14:textId="5A48B77B"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14.944,00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0524E23B" w14:textId="5C5F0519"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7.351,04</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079A01" w14:textId="0FE88CBE" w:rsidR="0028075B" w:rsidRPr="000D25FC"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5AC1323" w14:textId="367AC914" w:rsidR="0028075B" w:rsidRPr="000D25FC"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w:t>
            </w:r>
          </w:p>
        </w:tc>
      </w:tr>
      <w:tr w:rsidR="0028075B" w:rsidRPr="000D25FC" w14:paraId="1D07A34C" w14:textId="77777777" w:rsidTr="005A1AAF">
        <w:trPr>
          <w:trHeight w:val="33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046DB2AD" w14:textId="77777777" w:rsidR="0028075B" w:rsidRDefault="0028075B" w:rsidP="0028075B">
            <w:pPr>
              <w:spacing w:after="0" w:line="240" w:lineRule="auto"/>
              <w:rPr>
                <w:rFonts w:ascii="Times New Roman" w:hAnsi="Times New Roman"/>
                <w:sz w:val="16"/>
                <w:szCs w:val="16"/>
                <w:lang w:val="en-US"/>
              </w:rPr>
            </w:pPr>
          </w:p>
          <w:p w14:paraId="018D4F7F" w14:textId="035F91EC" w:rsidR="0028075B" w:rsidRPr="000D25FC" w:rsidRDefault="0028075B" w:rsidP="0028075B">
            <w:pPr>
              <w:spacing w:after="0" w:line="240" w:lineRule="auto"/>
              <w:rPr>
                <w:rFonts w:ascii="Times New Roman" w:hAnsi="Times New Roman"/>
                <w:sz w:val="16"/>
                <w:szCs w:val="16"/>
                <w:lang w:val="en-US"/>
              </w:rPr>
            </w:pPr>
            <w:r>
              <w:rPr>
                <w:rFonts w:ascii="Times New Roman" w:hAnsi="Times New Roman"/>
                <w:sz w:val="16"/>
                <w:szCs w:val="16"/>
                <w:lang w:val="en-US"/>
              </w:rPr>
              <w:t xml:space="preserve">4373 </w:t>
            </w:r>
            <w:proofErr w:type="spellStart"/>
            <w:r>
              <w:rPr>
                <w:rFonts w:ascii="Times New Roman" w:hAnsi="Times New Roman"/>
                <w:sz w:val="16"/>
                <w:szCs w:val="16"/>
                <w:lang w:val="en-US"/>
              </w:rPr>
              <w:t>Suf.cijene-Knjižnica</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252F7D60" w14:textId="1567E3DA" w:rsidR="0028075B" w:rsidRPr="000D25FC"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6.702,41</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29E9953C" w14:textId="22AE2EBD" w:rsidR="0028075B" w:rsidRPr="000D25FC"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010ED71C" w14:textId="541D8A32" w:rsidR="0028075B" w:rsidRPr="000D25FC"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315F00C3" w14:textId="28F0F485" w:rsidR="0028075B" w:rsidRPr="000D25FC"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7.351,04</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AD01C9" w14:textId="470F312F" w:rsidR="0028075B" w:rsidRPr="00C138E3" w:rsidRDefault="00C138E3" w:rsidP="0028075B">
            <w:pPr>
              <w:spacing w:after="0" w:line="240" w:lineRule="auto"/>
              <w:jc w:val="right"/>
              <w:rPr>
                <w:rFonts w:ascii="Times New Roman" w:hAnsi="Times New Roman"/>
                <w:color w:val="000000"/>
                <w:sz w:val="16"/>
                <w:szCs w:val="16"/>
                <w:lang w:val="en-GB" w:eastAsia="en-GB"/>
              </w:rPr>
            </w:pPr>
            <w:r w:rsidRPr="00C138E3">
              <w:rPr>
                <w:rFonts w:ascii="Times New Roman" w:hAnsi="Times New Roman"/>
                <w:color w:val="000000"/>
                <w:sz w:val="16"/>
                <w:szCs w:val="16"/>
                <w:lang w:val="en-GB" w:eastAsia="en-GB"/>
              </w:rPr>
              <w:t>110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1C2A478D" w14:textId="73BE6DCF" w:rsidR="0028075B" w:rsidRPr="00C138E3" w:rsidRDefault="00C138E3" w:rsidP="0028075B">
            <w:pPr>
              <w:spacing w:after="0" w:line="240" w:lineRule="auto"/>
              <w:jc w:val="right"/>
              <w:rPr>
                <w:rFonts w:ascii="Times New Roman" w:hAnsi="Times New Roman"/>
                <w:color w:val="000000"/>
                <w:sz w:val="16"/>
                <w:szCs w:val="16"/>
                <w:lang w:val="en-GB" w:eastAsia="en-GB"/>
              </w:rPr>
            </w:pPr>
            <w:r w:rsidRPr="00C138E3">
              <w:rPr>
                <w:rFonts w:ascii="Times New Roman" w:hAnsi="Times New Roman"/>
                <w:color w:val="000000"/>
                <w:sz w:val="16"/>
                <w:szCs w:val="16"/>
                <w:lang w:val="en-GB" w:eastAsia="en-GB"/>
              </w:rPr>
              <w:t>49</w:t>
            </w:r>
          </w:p>
        </w:tc>
      </w:tr>
      <w:tr w:rsidR="0028075B" w:rsidRPr="000D25FC" w14:paraId="29E24D98" w14:textId="77777777" w:rsidTr="005A1AAF">
        <w:trPr>
          <w:trHeight w:val="33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4342D9CB" w14:textId="77777777" w:rsidR="0028075B" w:rsidRDefault="0028075B" w:rsidP="0028075B">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w:t>
            </w:r>
            <w:r>
              <w:rPr>
                <w:rFonts w:ascii="Times New Roman" w:hAnsi="Times New Roman"/>
                <w:sz w:val="16"/>
                <w:szCs w:val="16"/>
                <w:lang w:val="en-US"/>
              </w:rPr>
              <w:t xml:space="preserve"> </w:t>
            </w:r>
          </w:p>
          <w:p w14:paraId="38423806" w14:textId="01E6FEB7" w:rsidR="0028075B" w:rsidRPr="000D25FC" w:rsidRDefault="0028075B" w:rsidP="0028075B">
            <w:pPr>
              <w:spacing w:after="0" w:line="240" w:lineRule="auto"/>
              <w:rPr>
                <w:rFonts w:ascii="Times New Roman" w:hAnsi="Times New Roman"/>
                <w:sz w:val="16"/>
                <w:szCs w:val="16"/>
                <w:lang w:val="en-US"/>
              </w:rPr>
            </w:pPr>
            <w:r>
              <w:rPr>
                <w:rFonts w:ascii="Times New Roman" w:hAnsi="Times New Roman"/>
                <w:sz w:val="16"/>
                <w:szCs w:val="16"/>
                <w:lang w:val="en-US"/>
              </w:rPr>
              <w:t xml:space="preserve">    </w:t>
            </w:r>
            <w:r w:rsidRPr="000D25FC">
              <w:rPr>
                <w:rFonts w:ascii="Times New Roman" w:hAnsi="Times New Roman"/>
                <w:sz w:val="16"/>
                <w:szCs w:val="16"/>
                <w:lang w:val="en-US"/>
              </w:rPr>
              <w:t>4</w:t>
            </w:r>
            <w:r>
              <w:rPr>
                <w:rFonts w:ascii="Times New Roman" w:hAnsi="Times New Roman"/>
                <w:sz w:val="16"/>
                <w:szCs w:val="16"/>
                <w:lang w:val="en-US"/>
              </w:rPr>
              <w:t>5</w:t>
            </w:r>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Prihodi</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posebne</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namjene</w:t>
            </w:r>
            <w:r>
              <w:rPr>
                <w:rFonts w:ascii="Times New Roman" w:hAnsi="Times New Roman"/>
                <w:sz w:val="16"/>
                <w:szCs w:val="16"/>
                <w:lang w:val="en-US"/>
              </w:rPr>
              <w:t>-prijenos</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5F6C1685" w14:textId="6A65CE46"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21.965,81</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0A8CC13" w14:textId="2E4ED2F2"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0,00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76A9D3FC" w14:textId="3BCB11CB"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21.739,00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6C3657A4" w14:textId="6842C008" w:rsidR="0028075B" w:rsidRPr="00C138E3" w:rsidRDefault="00C138E3" w:rsidP="0028075B">
            <w:pPr>
              <w:spacing w:after="0" w:line="240" w:lineRule="auto"/>
              <w:jc w:val="right"/>
              <w:rPr>
                <w:rFonts w:ascii="Times New Roman" w:hAnsi="Times New Roman"/>
                <w:b/>
                <w:bCs/>
                <w:sz w:val="16"/>
                <w:szCs w:val="16"/>
                <w:lang w:val="en-GB" w:eastAsia="en-GB"/>
              </w:rPr>
            </w:pPr>
            <w:r w:rsidRPr="00C138E3">
              <w:rPr>
                <w:rFonts w:ascii="Times New Roman" w:hAnsi="Times New Roman"/>
                <w:b/>
                <w:bCs/>
                <w:sz w:val="16"/>
                <w:szCs w:val="16"/>
                <w:lang w:val="en-GB" w:eastAsia="en-GB"/>
              </w:rPr>
              <w:t>21.739,52</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CD1A66" w14:textId="699088EB" w:rsidR="0028075B"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99</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67AA395" w14:textId="1C343B71" w:rsidR="0028075B"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r>
      <w:tr w:rsidR="0028075B" w:rsidRPr="000D25FC" w14:paraId="05BC675C" w14:textId="77777777" w:rsidTr="005A1AAF">
        <w:trPr>
          <w:trHeight w:val="33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171A3BD8" w14:textId="77777777" w:rsidR="00C138E3" w:rsidRDefault="00C138E3" w:rsidP="0028075B">
            <w:pPr>
              <w:spacing w:after="0" w:line="240" w:lineRule="auto"/>
              <w:rPr>
                <w:rFonts w:ascii="Times New Roman" w:hAnsi="Times New Roman"/>
                <w:sz w:val="16"/>
                <w:szCs w:val="16"/>
                <w:lang w:val="en-US"/>
              </w:rPr>
            </w:pPr>
          </w:p>
          <w:p w14:paraId="24C9E1BE" w14:textId="1AD922D6" w:rsidR="0028075B" w:rsidRPr="000D25FC" w:rsidRDefault="0028075B" w:rsidP="0028075B">
            <w:pPr>
              <w:spacing w:after="0" w:line="240" w:lineRule="auto"/>
              <w:rPr>
                <w:rFonts w:ascii="Times New Roman" w:hAnsi="Times New Roman"/>
                <w:sz w:val="16"/>
                <w:szCs w:val="16"/>
                <w:lang w:val="en-US"/>
              </w:rPr>
            </w:pPr>
            <w:r>
              <w:rPr>
                <w:rFonts w:ascii="Times New Roman" w:hAnsi="Times New Roman"/>
                <w:sz w:val="16"/>
                <w:szCs w:val="16"/>
                <w:lang w:val="en-US"/>
              </w:rPr>
              <w:t>911 PS-</w:t>
            </w:r>
            <w:proofErr w:type="spellStart"/>
            <w:r>
              <w:rPr>
                <w:rFonts w:ascii="Times New Roman" w:hAnsi="Times New Roman"/>
                <w:sz w:val="16"/>
                <w:szCs w:val="16"/>
                <w:lang w:val="en-US"/>
              </w:rPr>
              <w:t>Opći</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prih</w:t>
            </w:r>
            <w:proofErr w:type="spellEnd"/>
            <w:r>
              <w:rPr>
                <w:rFonts w:ascii="Times New Roman" w:hAnsi="Times New Roman"/>
                <w:sz w:val="16"/>
                <w:szCs w:val="16"/>
                <w:lang w:val="en-US"/>
              </w:rPr>
              <w:t>.</w:t>
            </w:r>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6FE5F20A" w14:textId="3A6CC7FF" w:rsidR="0028075B"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21.965,81</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6383566D" w14:textId="54C89BC9" w:rsidR="0028075B"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409789E9" w14:textId="243AFF3E" w:rsidR="0028075B"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21.739,00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10928238" w14:textId="020975FE" w:rsidR="0028075B" w:rsidRDefault="00C138E3"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21.739,52</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9A5843" w14:textId="6676DE9E" w:rsidR="0028075B" w:rsidRPr="00C138E3" w:rsidRDefault="00C138E3" w:rsidP="0028075B">
            <w:pPr>
              <w:spacing w:after="0" w:line="240" w:lineRule="auto"/>
              <w:jc w:val="right"/>
              <w:rPr>
                <w:rFonts w:ascii="Times New Roman" w:hAnsi="Times New Roman"/>
                <w:color w:val="000000"/>
                <w:sz w:val="16"/>
                <w:szCs w:val="16"/>
                <w:lang w:val="en-GB" w:eastAsia="en-GB"/>
              </w:rPr>
            </w:pPr>
            <w:r w:rsidRPr="00C138E3">
              <w:rPr>
                <w:rFonts w:ascii="Times New Roman" w:hAnsi="Times New Roman"/>
                <w:color w:val="000000"/>
                <w:sz w:val="16"/>
                <w:szCs w:val="16"/>
                <w:lang w:val="en-GB" w:eastAsia="en-GB"/>
              </w:rPr>
              <w:t>99</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3F38EBD7" w14:textId="42D9F590" w:rsidR="0028075B" w:rsidRPr="00C138E3" w:rsidRDefault="00C138E3" w:rsidP="0028075B">
            <w:pPr>
              <w:spacing w:after="0" w:line="240" w:lineRule="auto"/>
              <w:jc w:val="right"/>
              <w:rPr>
                <w:rFonts w:ascii="Times New Roman" w:hAnsi="Times New Roman"/>
                <w:color w:val="000000"/>
                <w:sz w:val="16"/>
                <w:szCs w:val="16"/>
                <w:lang w:val="en-GB" w:eastAsia="en-GB"/>
              </w:rPr>
            </w:pPr>
            <w:r w:rsidRPr="00C138E3">
              <w:rPr>
                <w:rFonts w:ascii="Times New Roman" w:hAnsi="Times New Roman"/>
                <w:color w:val="000000"/>
                <w:sz w:val="16"/>
                <w:szCs w:val="16"/>
                <w:lang w:val="en-GB" w:eastAsia="en-GB"/>
              </w:rPr>
              <w:t>100</w:t>
            </w:r>
          </w:p>
        </w:tc>
      </w:tr>
      <w:tr w:rsidR="0028075B" w:rsidRPr="000D25FC" w14:paraId="12A868F9" w14:textId="77777777" w:rsidTr="005A1AAF">
        <w:trPr>
          <w:trHeight w:val="422"/>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46593674" w14:textId="77777777" w:rsidR="0028075B" w:rsidRPr="000D25FC" w:rsidRDefault="0028075B" w:rsidP="0028075B">
            <w:pPr>
              <w:spacing w:after="0" w:line="240" w:lineRule="auto"/>
              <w:rPr>
                <w:rFonts w:ascii="Times New Roman" w:hAnsi="Times New Roman"/>
                <w:b/>
                <w:bCs/>
                <w:sz w:val="16"/>
                <w:szCs w:val="16"/>
                <w:lang w:val="en-US" w:eastAsia="en-US"/>
              </w:rPr>
            </w:pPr>
          </w:p>
          <w:p w14:paraId="678AE691" w14:textId="77777777" w:rsidR="0028075B" w:rsidRPr="000D25FC" w:rsidRDefault="0028075B" w:rsidP="0028075B">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 xml:space="preserve">5 </w:t>
            </w:r>
            <w:proofErr w:type="spellStart"/>
            <w:r w:rsidRPr="000D25FC">
              <w:rPr>
                <w:rFonts w:ascii="Times New Roman" w:hAnsi="Times New Roman"/>
                <w:b/>
                <w:bCs/>
                <w:sz w:val="16"/>
                <w:szCs w:val="16"/>
                <w:lang w:val="en-US"/>
              </w:rPr>
              <w:t>Pomoći</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56BC2E21" w14:textId="6CCAAFF1"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89.143,73</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0C427F95" w14:textId="139ECD24"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212.068,00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6E253791" w14:textId="5EAF4BB5" w:rsidR="0028075B" w:rsidRPr="000D25FC" w:rsidRDefault="00C138E3"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24D1979C" w14:textId="7962DDE1" w:rsidR="0028075B" w:rsidRPr="00F0474A" w:rsidRDefault="00C138E3" w:rsidP="0028075B">
            <w:pPr>
              <w:spacing w:after="0" w:line="240" w:lineRule="auto"/>
              <w:jc w:val="right"/>
              <w:rPr>
                <w:rFonts w:ascii="Times New Roman" w:hAnsi="Times New Roman"/>
                <w:b/>
                <w:bCs/>
                <w:sz w:val="16"/>
                <w:szCs w:val="16"/>
                <w:lang w:val="en-GB" w:eastAsia="en-GB"/>
              </w:rPr>
            </w:pPr>
            <w:r w:rsidRPr="00F0474A">
              <w:rPr>
                <w:rFonts w:ascii="Times New Roman" w:hAnsi="Times New Roman"/>
                <w:b/>
                <w:bCs/>
                <w:sz w:val="16"/>
                <w:szCs w:val="16"/>
                <w:lang w:val="en-GB" w:eastAsia="en-GB"/>
              </w:rPr>
              <w:t>134.981,24</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B1FEBC" w14:textId="4BAD2176" w:rsidR="0028075B" w:rsidRPr="00F0474A" w:rsidRDefault="00C138E3" w:rsidP="0028075B">
            <w:pPr>
              <w:spacing w:after="0" w:line="240" w:lineRule="auto"/>
              <w:jc w:val="right"/>
              <w:rPr>
                <w:rFonts w:ascii="Times New Roman" w:hAnsi="Times New Roman"/>
                <w:b/>
                <w:bCs/>
                <w:color w:val="000000"/>
                <w:sz w:val="16"/>
                <w:szCs w:val="16"/>
                <w:lang w:val="en-GB" w:eastAsia="en-GB"/>
              </w:rPr>
            </w:pPr>
            <w:r w:rsidRPr="00F0474A">
              <w:rPr>
                <w:rFonts w:ascii="Times New Roman" w:hAnsi="Times New Roman"/>
                <w:b/>
                <w:bCs/>
                <w:color w:val="000000"/>
                <w:sz w:val="16"/>
                <w:szCs w:val="16"/>
                <w:lang w:val="en-GB" w:eastAsia="en-GB"/>
              </w:rPr>
              <w:t>151</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22863B94" w14:textId="5B984172" w:rsidR="0028075B" w:rsidRPr="000D25FC" w:rsidRDefault="00C138E3"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28075B" w:rsidRPr="000D25FC" w14:paraId="79DF4503" w14:textId="77777777" w:rsidTr="005A1AAF">
        <w:trPr>
          <w:trHeight w:val="37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61CFC184" w14:textId="77777777" w:rsidR="0028075B" w:rsidRPr="000D25FC" w:rsidRDefault="0028075B" w:rsidP="0028075B">
            <w:pPr>
              <w:spacing w:after="0" w:line="240" w:lineRule="auto"/>
              <w:rPr>
                <w:rFonts w:ascii="Times New Roman" w:hAnsi="Times New Roman"/>
                <w:sz w:val="16"/>
                <w:szCs w:val="16"/>
                <w:lang w:val="en-US" w:eastAsia="en-US"/>
              </w:rPr>
            </w:pPr>
          </w:p>
          <w:p w14:paraId="7A3FD378" w14:textId="77777777" w:rsidR="0028075B" w:rsidRPr="000D25FC" w:rsidRDefault="0028075B" w:rsidP="0028075B">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54 </w:t>
            </w:r>
            <w:proofErr w:type="spellStart"/>
            <w:r w:rsidRPr="000D25FC">
              <w:rPr>
                <w:rFonts w:ascii="Times New Roman" w:hAnsi="Times New Roman"/>
                <w:sz w:val="16"/>
                <w:szCs w:val="16"/>
                <w:lang w:val="en-US"/>
              </w:rPr>
              <w:t>Ostale</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pomoći</w:t>
            </w:r>
            <w:proofErr w:type="spellEnd"/>
            <w:r w:rsidRPr="000D25FC">
              <w:rPr>
                <w:rFonts w:ascii="Times New Roman" w:hAnsi="Times New Roman"/>
                <w:sz w:val="16"/>
                <w:szCs w:val="16"/>
                <w:lang w:val="en-US"/>
              </w:rPr>
              <w:t xml:space="preserve"> - </w:t>
            </w:r>
            <w:proofErr w:type="spellStart"/>
            <w:r w:rsidRPr="000D25FC">
              <w:rPr>
                <w:rFonts w:ascii="Times New Roman" w:hAnsi="Times New Roman"/>
                <w:sz w:val="16"/>
                <w:szCs w:val="16"/>
                <w:lang w:val="en-US"/>
              </w:rPr>
              <w:t>korisnici</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7DA09FB8" w14:textId="31A6B752" w:rsidR="0028075B" w:rsidRPr="009E4775" w:rsidRDefault="009E4775" w:rsidP="0028075B">
            <w:pPr>
              <w:spacing w:after="0" w:line="240" w:lineRule="auto"/>
              <w:jc w:val="right"/>
              <w:rPr>
                <w:rFonts w:ascii="Times New Roman" w:hAnsi="Times New Roman"/>
                <w:b/>
                <w:bCs/>
                <w:sz w:val="16"/>
                <w:szCs w:val="16"/>
                <w:lang w:val="en-GB" w:eastAsia="en-GB"/>
              </w:rPr>
            </w:pPr>
            <w:r w:rsidRPr="009E4775">
              <w:rPr>
                <w:rFonts w:ascii="Times New Roman" w:hAnsi="Times New Roman"/>
                <w:b/>
                <w:bCs/>
                <w:sz w:val="16"/>
                <w:szCs w:val="16"/>
                <w:lang w:val="en-GB" w:eastAsia="en-GB"/>
              </w:rPr>
              <w:t>89.143,73</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161C633C" w14:textId="03674AA6" w:rsidR="0028075B" w:rsidRPr="009E4775" w:rsidRDefault="009E4775" w:rsidP="0028075B">
            <w:pPr>
              <w:spacing w:after="0" w:line="240" w:lineRule="auto"/>
              <w:jc w:val="right"/>
              <w:rPr>
                <w:rFonts w:ascii="Times New Roman" w:hAnsi="Times New Roman"/>
                <w:b/>
                <w:bCs/>
                <w:sz w:val="16"/>
                <w:szCs w:val="16"/>
                <w:lang w:val="en-GB" w:eastAsia="en-GB"/>
              </w:rPr>
            </w:pPr>
            <w:r w:rsidRPr="009E4775">
              <w:rPr>
                <w:rFonts w:ascii="Times New Roman" w:hAnsi="Times New Roman"/>
                <w:b/>
                <w:bCs/>
                <w:sz w:val="16"/>
                <w:szCs w:val="16"/>
                <w:lang w:val="en-GB" w:eastAsia="en-GB"/>
              </w:rPr>
              <w:t>212.068,00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A17C558" w14:textId="6CA4E39C" w:rsidR="0028075B" w:rsidRPr="009E4775" w:rsidRDefault="009E4775" w:rsidP="0028075B">
            <w:pPr>
              <w:spacing w:after="0" w:line="240" w:lineRule="auto"/>
              <w:jc w:val="right"/>
              <w:rPr>
                <w:rFonts w:ascii="Times New Roman" w:hAnsi="Times New Roman"/>
                <w:b/>
                <w:bCs/>
                <w:sz w:val="16"/>
                <w:szCs w:val="16"/>
                <w:lang w:val="en-GB" w:eastAsia="en-GB"/>
              </w:rPr>
            </w:pPr>
            <w:r w:rsidRPr="009E4775">
              <w:rPr>
                <w:rFonts w:ascii="Times New Roman" w:hAnsi="Times New Roman"/>
                <w:b/>
                <w:bCs/>
                <w:sz w:val="16"/>
                <w:szCs w:val="16"/>
                <w:lang w:val="en-GB" w:eastAsia="en-GB"/>
              </w:rPr>
              <w:t>238.514,00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5CFAA4EC" w14:textId="53C594D3" w:rsidR="0028075B" w:rsidRPr="009E4775" w:rsidRDefault="009E4775" w:rsidP="0028075B">
            <w:pPr>
              <w:spacing w:after="0" w:line="240" w:lineRule="auto"/>
              <w:jc w:val="right"/>
              <w:rPr>
                <w:rFonts w:ascii="Times New Roman" w:hAnsi="Times New Roman"/>
                <w:b/>
                <w:bCs/>
                <w:sz w:val="16"/>
                <w:szCs w:val="16"/>
                <w:lang w:val="en-GB" w:eastAsia="en-GB"/>
              </w:rPr>
            </w:pPr>
            <w:r w:rsidRPr="009E4775">
              <w:rPr>
                <w:rFonts w:ascii="Times New Roman" w:hAnsi="Times New Roman"/>
                <w:b/>
                <w:bCs/>
                <w:sz w:val="16"/>
                <w:szCs w:val="16"/>
                <w:lang w:val="en-GB" w:eastAsia="en-GB"/>
              </w:rPr>
              <w:t>134.981,24</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5D76A" w14:textId="03E97822" w:rsidR="0028075B" w:rsidRPr="009E4775" w:rsidRDefault="009E4775" w:rsidP="0028075B">
            <w:pPr>
              <w:spacing w:after="0" w:line="240" w:lineRule="auto"/>
              <w:jc w:val="right"/>
              <w:rPr>
                <w:rFonts w:ascii="Times New Roman" w:hAnsi="Times New Roman"/>
                <w:b/>
                <w:bCs/>
                <w:color w:val="000000"/>
                <w:sz w:val="16"/>
                <w:szCs w:val="16"/>
                <w:lang w:val="en-GB" w:eastAsia="en-GB"/>
              </w:rPr>
            </w:pPr>
            <w:r w:rsidRPr="009E4775">
              <w:rPr>
                <w:rFonts w:ascii="Times New Roman" w:hAnsi="Times New Roman"/>
                <w:b/>
                <w:bCs/>
                <w:color w:val="000000"/>
                <w:sz w:val="16"/>
                <w:szCs w:val="16"/>
                <w:lang w:val="en-GB" w:eastAsia="en-GB"/>
              </w:rPr>
              <w:t>151</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D75C3A5" w14:textId="0AFA8138" w:rsidR="0028075B" w:rsidRPr="009E4775" w:rsidRDefault="009E4775" w:rsidP="0028075B">
            <w:pPr>
              <w:spacing w:after="0" w:line="240" w:lineRule="auto"/>
              <w:jc w:val="right"/>
              <w:rPr>
                <w:rFonts w:ascii="Times New Roman" w:hAnsi="Times New Roman"/>
                <w:b/>
                <w:bCs/>
                <w:color w:val="000000"/>
                <w:sz w:val="16"/>
                <w:szCs w:val="16"/>
                <w:lang w:val="en-GB" w:eastAsia="en-GB"/>
              </w:rPr>
            </w:pPr>
            <w:r w:rsidRPr="009E4775">
              <w:rPr>
                <w:rFonts w:ascii="Times New Roman" w:hAnsi="Times New Roman"/>
                <w:b/>
                <w:bCs/>
                <w:color w:val="000000"/>
                <w:sz w:val="16"/>
                <w:szCs w:val="16"/>
                <w:lang w:val="en-GB" w:eastAsia="en-GB"/>
              </w:rPr>
              <w:t>57</w:t>
            </w:r>
          </w:p>
        </w:tc>
      </w:tr>
      <w:tr w:rsidR="0028075B" w:rsidRPr="000D25FC" w14:paraId="6253DB9B" w14:textId="77777777" w:rsidTr="005A1AAF">
        <w:trPr>
          <w:trHeight w:val="377"/>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635F801F" w14:textId="77777777" w:rsidR="009E4775" w:rsidRDefault="009E4775" w:rsidP="0028075B">
            <w:pPr>
              <w:spacing w:after="0" w:line="240" w:lineRule="auto"/>
              <w:rPr>
                <w:rFonts w:ascii="Times New Roman" w:hAnsi="Times New Roman"/>
                <w:sz w:val="16"/>
                <w:szCs w:val="16"/>
                <w:lang w:val="en-US" w:eastAsia="en-US"/>
              </w:rPr>
            </w:pPr>
          </w:p>
          <w:p w14:paraId="44FAABE6" w14:textId="473BFCD6" w:rsidR="0028075B" w:rsidRPr="000D25FC" w:rsidRDefault="0028075B" w:rsidP="0028075B">
            <w:pPr>
              <w:spacing w:after="0" w:line="240" w:lineRule="auto"/>
              <w:rPr>
                <w:rFonts w:ascii="Times New Roman" w:hAnsi="Times New Roman"/>
                <w:sz w:val="16"/>
                <w:szCs w:val="16"/>
                <w:lang w:val="en-US" w:eastAsia="en-US"/>
              </w:rPr>
            </w:pPr>
            <w:r>
              <w:rPr>
                <w:rFonts w:ascii="Times New Roman" w:hAnsi="Times New Roman"/>
                <w:sz w:val="16"/>
                <w:szCs w:val="16"/>
                <w:lang w:val="en-US" w:eastAsia="en-US"/>
              </w:rPr>
              <w:t xml:space="preserve">522 </w:t>
            </w:r>
            <w:proofErr w:type="spellStart"/>
            <w:r>
              <w:rPr>
                <w:rFonts w:ascii="Times New Roman" w:hAnsi="Times New Roman"/>
                <w:sz w:val="16"/>
                <w:szCs w:val="16"/>
                <w:lang w:val="en-US" w:eastAsia="en-US"/>
              </w:rPr>
              <w:t>ostale</w:t>
            </w:r>
            <w:proofErr w:type="spellEnd"/>
            <w:r>
              <w:rPr>
                <w:rFonts w:ascii="Times New Roman" w:hAnsi="Times New Roman"/>
                <w:sz w:val="16"/>
                <w:szCs w:val="16"/>
                <w:lang w:val="en-US" w:eastAsia="en-US"/>
              </w:rPr>
              <w:t xml:space="preserve"> </w:t>
            </w:r>
            <w:proofErr w:type="spellStart"/>
            <w:r>
              <w:rPr>
                <w:rFonts w:ascii="Times New Roman" w:hAnsi="Times New Roman"/>
                <w:sz w:val="16"/>
                <w:szCs w:val="16"/>
                <w:lang w:val="en-US" w:eastAsia="en-US"/>
              </w:rPr>
              <w:t>pomoći-Knjižnica</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5FA174F6" w14:textId="72FD18A9"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89.143,73</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010FC79" w14:textId="3B6BC9D6"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212.068,00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36B29882" w14:textId="06A95A14"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7C9171F0" w14:textId="540378C1"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134.981,24</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CD05A9" w14:textId="6479F8E2" w:rsidR="0028075B" w:rsidRPr="000D25FC" w:rsidRDefault="00300AFA"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151</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3E5F1FCD" w14:textId="62969D91" w:rsidR="0028075B" w:rsidRPr="000D25FC" w:rsidRDefault="00300AFA"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57</w:t>
            </w:r>
          </w:p>
        </w:tc>
      </w:tr>
      <w:tr w:rsidR="0028075B" w:rsidRPr="000D25FC" w14:paraId="37251FC7" w14:textId="77777777" w:rsidTr="005A1AAF">
        <w:trPr>
          <w:trHeight w:val="422"/>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425CAC21" w14:textId="77777777" w:rsidR="0028075B" w:rsidRPr="000D25FC" w:rsidRDefault="0028075B" w:rsidP="0028075B">
            <w:pPr>
              <w:spacing w:after="0" w:line="240" w:lineRule="auto"/>
              <w:rPr>
                <w:rFonts w:ascii="Times New Roman" w:hAnsi="Times New Roman"/>
                <w:b/>
                <w:bCs/>
                <w:sz w:val="16"/>
                <w:szCs w:val="16"/>
                <w:lang w:val="en-US" w:eastAsia="en-US"/>
              </w:rPr>
            </w:pPr>
          </w:p>
          <w:p w14:paraId="78445683" w14:textId="77777777" w:rsidR="0028075B" w:rsidRPr="000D25FC" w:rsidRDefault="0028075B" w:rsidP="0028075B">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 xml:space="preserve">7 </w:t>
            </w:r>
            <w:proofErr w:type="spellStart"/>
            <w:r w:rsidRPr="000D25FC">
              <w:rPr>
                <w:rFonts w:ascii="Times New Roman" w:hAnsi="Times New Roman"/>
                <w:b/>
                <w:bCs/>
                <w:sz w:val="16"/>
                <w:szCs w:val="16"/>
                <w:lang w:val="en-US"/>
              </w:rPr>
              <w:t>Prihodi</w:t>
            </w:r>
            <w:proofErr w:type="spellEnd"/>
            <w:r w:rsidRPr="000D25FC">
              <w:rPr>
                <w:rFonts w:ascii="Times New Roman" w:hAnsi="Times New Roman"/>
                <w:b/>
                <w:bCs/>
                <w:sz w:val="16"/>
                <w:szCs w:val="16"/>
                <w:lang w:val="en-US"/>
              </w:rPr>
              <w:t xml:space="preserve"> od </w:t>
            </w:r>
            <w:proofErr w:type="spellStart"/>
            <w:r w:rsidRPr="000D25FC">
              <w:rPr>
                <w:rFonts w:ascii="Times New Roman" w:hAnsi="Times New Roman"/>
                <w:b/>
                <w:bCs/>
                <w:sz w:val="16"/>
                <w:szCs w:val="16"/>
                <w:lang w:val="en-US"/>
              </w:rPr>
              <w:t>prodaje</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70B7C856" w14:textId="7131EC7B" w:rsidR="0028075B" w:rsidRPr="000D25FC" w:rsidRDefault="00300AFA"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58D890C" w14:textId="16ADBDF6" w:rsidR="0028075B" w:rsidRPr="000D25FC" w:rsidRDefault="00300AFA"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31CF6A4D" w14:textId="44307DD4" w:rsidR="0028075B" w:rsidRPr="000D25FC" w:rsidRDefault="00300AFA"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7D2DD6BF" w14:textId="7867FE28" w:rsidR="0028075B" w:rsidRPr="000D25FC" w:rsidRDefault="00300AFA" w:rsidP="0028075B">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4683A" w14:textId="488E37B2" w:rsidR="0028075B" w:rsidRPr="000D25FC" w:rsidRDefault="00300AFA"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726F693C" w14:textId="12FB888D" w:rsidR="0028075B" w:rsidRPr="000D25FC" w:rsidRDefault="00300AFA" w:rsidP="0028075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28075B" w:rsidRPr="000D25FC" w14:paraId="631D133B" w14:textId="77777777" w:rsidTr="005A1AAF">
        <w:trPr>
          <w:trHeight w:val="422"/>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2640EE3C" w14:textId="77777777" w:rsidR="0028075B" w:rsidRPr="000D25FC" w:rsidRDefault="0028075B" w:rsidP="0028075B">
            <w:pPr>
              <w:spacing w:after="0" w:line="240" w:lineRule="auto"/>
              <w:rPr>
                <w:rFonts w:ascii="Times New Roman" w:hAnsi="Times New Roman"/>
                <w:sz w:val="16"/>
                <w:szCs w:val="16"/>
                <w:lang w:val="en-US" w:eastAsia="en-US"/>
              </w:rPr>
            </w:pPr>
          </w:p>
          <w:p w14:paraId="24003E94" w14:textId="77777777" w:rsidR="0028075B" w:rsidRPr="000D25FC" w:rsidRDefault="0028075B" w:rsidP="0028075B">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71 </w:t>
            </w:r>
            <w:proofErr w:type="spellStart"/>
            <w:r w:rsidRPr="000D25FC">
              <w:rPr>
                <w:rFonts w:ascii="Times New Roman" w:hAnsi="Times New Roman"/>
                <w:sz w:val="16"/>
                <w:szCs w:val="16"/>
                <w:lang w:val="en-US"/>
              </w:rPr>
              <w:t>Prihodi</w:t>
            </w:r>
            <w:proofErr w:type="spellEnd"/>
            <w:r w:rsidRPr="000D25FC">
              <w:rPr>
                <w:rFonts w:ascii="Times New Roman" w:hAnsi="Times New Roman"/>
                <w:sz w:val="16"/>
                <w:szCs w:val="16"/>
                <w:lang w:val="en-US"/>
              </w:rPr>
              <w:t xml:space="preserve"> od </w:t>
            </w:r>
            <w:proofErr w:type="spellStart"/>
            <w:r w:rsidRPr="000D25FC">
              <w:rPr>
                <w:rFonts w:ascii="Times New Roman" w:hAnsi="Times New Roman"/>
                <w:sz w:val="16"/>
                <w:szCs w:val="16"/>
                <w:lang w:val="en-US"/>
              </w:rPr>
              <w:t>prodaje</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386D71E2" w14:textId="7384FB1F" w:rsidR="0028075B" w:rsidRPr="00300AFA" w:rsidRDefault="00300AFA" w:rsidP="0028075B">
            <w:pPr>
              <w:spacing w:after="0" w:line="240" w:lineRule="auto"/>
              <w:jc w:val="right"/>
              <w:rPr>
                <w:rFonts w:ascii="Times New Roman" w:hAnsi="Times New Roman"/>
                <w:b/>
                <w:bCs/>
                <w:sz w:val="16"/>
                <w:szCs w:val="16"/>
                <w:lang w:val="en-GB" w:eastAsia="en-GB"/>
              </w:rPr>
            </w:pPr>
            <w:r w:rsidRPr="00300AFA">
              <w:rPr>
                <w:rFonts w:ascii="Times New Roman" w:hAnsi="Times New Roman"/>
                <w:b/>
                <w:bCs/>
                <w:sz w:val="16"/>
                <w:szCs w:val="16"/>
                <w:lang w:val="en-GB" w:eastAsia="en-GB"/>
              </w:rPr>
              <w:t>0,00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9B6B4D4" w14:textId="4B17A765" w:rsidR="0028075B" w:rsidRPr="00300AFA" w:rsidRDefault="00300AFA" w:rsidP="0028075B">
            <w:pPr>
              <w:spacing w:after="0" w:line="240" w:lineRule="auto"/>
              <w:jc w:val="right"/>
              <w:rPr>
                <w:rFonts w:ascii="Times New Roman" w:hAnsi="Times New Roman"/>
                <w:b/>
                <w:bCs/>
                <w:sz w:val="16"/>
                <w:szCs w:val="16"/>
                <w:lang w:val="en-GB" w:eastAsia="en-GB"/>
              </w:rPr>
            </w:pPr>
            <w:r w:rsidRPr="00300AFA">
              <w:rPr>
                <w:rFonts w:ascii="Times New Roman" w:hAnsi="Times New Roman"/>
                <w:b/>
                <w:bCs/>
                <w:sz w:val="16"/>
                <w:szCs w:val="16"/>
                <w:lang w:val="en-GB" w:eastAsia="en-GB"/>
              </w:rPr>
              <w:t>15.618,00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1441F07" w14:textId="2578FED1" w:rsidR="0028075B" w:rsidRPr="00300AFA" w:rsidRDefault="00300AFA" w:rsidP="0028075B">
            <w:pPr>
              <w:spacing w:after="0" w:line="240" w:lineRule="auto"/>
              <w:jc w:val="right"/>
              <w:rPr>
                <w:rFonts w:ascii="Times New Roman" w:hAnsi="Times New Roman"/>
                <w:b/>
                <w:bCs/>
                <w:sz w:val="16"/>
                <w:szCs w:val="16"/>
                <w:lang w:val="en-GB" w:eastAsia="en-GB"/>
              </w:rPr>
            </w:pPr>
            <w:r w:rsidRPr="00300AFA">
              <w:rPr>
                <w:rFonts w:ascii="Times New Roman" w:hAnsi="Times New Roman"/>
                <w:b/>
                <w:bCs/>
                <w:sz w:val="16"/>
                <w:szCs w:val="16"/>
                <w:lang w:val="en-GB" w:eastAsia="en-GB"/>
              </w:rPr>
              <w:t>15.618,00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3D672C9B" w14:textId="6A41D93D" w:rsidR="0028075B" w:rsidRPr="00300AFA" w:rsidRDefault="00300AFA" w:rsidP="0028075B">
            <w:pPr>
              <w:spacing w:after="0" w:line="240" w:lineRule="auto"/>
              <w:jc w:val="right"/>
              <w:rPr>
                <w:rFonts w:ascii="Times New Roman" w:hAnsi="Times New Roman"/>
                <w:b/>
                <w:bCs/>
                <w:sz w:val="16"/>
                <w:szCs w:val="16"/>
                <w:lang w:val="en-GB" w:eastAsia="en-GB"/>
              </w:rPr>
            </w:pPr>
            <w:r w:rsidRPr="00300AFA">
              <w:rPr>
                <w:rFonts w:ascii="Times New Roman" w:hAnsi="Times New Roman"/>
                <w:b/>
                <w:bCs/>
                <w:sz w:val="16"/>
                <w:szCs w:val="16"/>
                <w:lang w:val="en-GB" w:eastAsia="en-GB"/>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2700B7" w14:textId="7B37DA1D" w:rsidR="0028075B" w:rsidRPr="00300AFA" w:rsidRDefault="00300AFA" w:rsidP="0028075B">
            <w:pPr>
              <w:spacing w:after="0" w:line="240" w:lineRule="auto"/>
              <w:jc w:val="right"/>
              <w:rPr>
                <w:rFonts w:ascii="Times New Roman" w:hAnsi="Times New Roman"/>
                <w:b/>
                <w:bCs/>
                <w:color w:val="000000"/>
                <w:sz w:val="16"/>
                <w:szCs w:val="16"/>
                <w:lang w:val="en-GB" w:eastAsia="en-GB"/>
              </w:rPr>
            </w:pPr>
            <w:r w:rsidRPr="00300AFA">
              <w:rPr>
                <w:rFonts w:ascii="Times New Roman" w:hAnsi="Times New Roman"/>
                <w:b/>
                <w:bCs/>
                <w:color w:val="000000"/>
                <w:sz w:val="16"/>
                <w:szCs w:val="16"/>
                <w:lang w:val="en-GB" w:eastAsia="en-GB"/>
              </w:rPr>
              <w:t>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5532E1F" w14:textId="28B78C63" w:rsidR="0028075B" w:rsidRPr="00300AFA" w:rsidRDefault="00300AFA" w:rsidP="0028075B">
            <w:pPr>
              <w:spacing w:after="0" w:line="240" w:lineRule="auto"/>
              <w:jc w:val="right"/>
              <w:rPr>
                <w:rFonts w:ascii="Times New Roman" w:hAnsi="Times New Roman"/>
                <w:b/>
                <w:bCs/>
                <w:color w:val="000000"/>
                <w:sz w:val="16"/>
                <w:szCs w:val="16"/>
                <w:lang w:val="en-GB" w:eastAsia="en-GB"/>
              </w:rPr>
            </w:pPr>
            <w:r w:rsidRPr="00300AFA">
              <w:rPr>
                <w:rFonts w:ascii="Times New Roman" w:hAnsi="Times New Roman"/>
                <w:b/>
                <w:bCs/>
                <w:color w:val="000000"/>
                <w:sz w:val="16"/>
                <w:szCs w:val="16"/>
                <w:lang w:val="en-GB" w:eastAsia="en-GB"/>
              </w:rPr>
              <w:t>0</w:t>
            </w:r>
          </w:p>
        </w:tc>
      </w:tr>
      <w:tr w:rsidR="0028075B" w:rsidRPr="000D25FC" w14:paraId="3CB15D20" w14:textId="77777777" w:rsidTr="005A1AAF">
        <w:trPr>
          <w:trHeight w:val="422"/>
        </w:trPr>
        <w:tc>
          <w:tcPr>
            <w:tcW w:w="3031" w:type="dxa"/>
            <w:tcBorders>
              <w:top w:val="single" w:sz="4" w:space="0" w:color="auto"/>
              <w:left w:val="single" w:sz="4" w:space="0" w:color="auto"/>
              <w:bottom w:val="single" w:sz="4" w:space="0" w:color="auto"/>
              <w:right w:val="single" w:sz="4" w:space="0" w:color="auto"/>
            </w:tcBorders>
            <w:shd w:val="clear" w:color="auto" w:fill="FFFFFF"/>
          </w:tcPr>
          <w:p w14:paraId="13989967" w14:textId="77777777" w:rsidR="009E4775" w:rsidRDefault="009E4775" w:rsidP="0028075B">
            <w:pPr>
              <w:spacing w:after="0" w:line="240" w:lineRule="auto"/>
              <w:rPr>
                <w:rFonts w:ascii="Times New Roman" w:hAnsi="Times New Roman"/>
                <w:sz w:val="16"/>
                <w:szCs w:val="16"/>
                <w:lang w:val="en-US" w:eastAsia="en-US"/>
              </w:rPr>
            </w:pPr>
          </w:p>
          <w:p w14:paraId="68F75E23" w14:textId="61C3120E" w:rsidR="0028075B" w:rsidRPr="000D25FC" w:rsidRDefault="0028075B" w:rsidP="0028075B">
            <w:pPr>
              <w:spacing w:after="0" w:line="240" w:lineRule="auto"/>
              <w:rPr>
                <w:rFonts w:ascii="Times New Roman" w:hAnsi="Times New Roman"/>
                <w:sz w:val="16"/>
                <w:szCs w:val="16"/>
                <w:lang w:val="en-US" w:eastAsia="en-US"/>
              </w:rPr>
            </w:pPr>
            <w:r>
              <w:rPr>
                <w:rFonts w:ascii="Times New Roman" w:hAnsi="Times New Roman"/>
                <w:sz w:val="16"/>
                <w:szCs w:val="16"/>
                <w:lang w:val="en-US" w:eastAsia="en-US"/>
              </w:rPr>
              <w:t xml:space="preserve">439 </w:t>
            </w:r>
            <w:proofErr w:type="spellStart"/>
            <w:r>
              <w:rPr>
                <w:rFonts w:ascii="Times New Roman" w:hAnsi="Times New Roman"/>
                <w:sz w:val="16"/>
                <w:szCs w:val="16"/>
                <w:lang w:val="en-US" w:eastAsia="en-US"/>
              </w:rPr>
              <w:t>Prihodi</w:t>
            </w:r>
            <w:proofErr w:type="spellEnd"/>
            <w:r>
              <w:rPr>
                <w:rFonts w:ascii="Times New Roman" w:hAnsi="Times New Roman"/>
                <w:sz w:val="16"/>
                <w:szCs w:val="16"/>
                <w:lang w:val="en-US" w:eastAsia="en-US"/>
              </w:rPr>
              <w:t xml:space="preserve"> </w:t>
            </w:r>
            <w:proofErr w:type="spellStart"/>
            <w:r>
              <w:rPr>
                <w:rFonts w:ascii="Times New Roman" w:hAnsi="Times New Roman"/>
                <w:sz w:val="16"/>
                <w:szCs w:val="16"/>
                <w:lang w:val="en-US" w:eastAsia="en-US"/>
              </w:rPr>
              <w:t>od</w:t>
            </w:r>
            <w:proofErr w:type="spellEnd"/>
            <w:r>
              <w:rPr>
                <w:rFonts w:ascii="Times New Roman" w:hAnsi="Times New Roman"/>
                <w:sz w:val="16"/>
                <w:szCs w:val="16"/>
                <w:lang w:val="en-US" w:eastAsia="en-US"/>
              </w:rPr>
              <w:t xml:space="preserve"> prodaja </w:t>
            </w:r>
            <w:proofErr w:type="spellStart"/>
            <w:r>
              <w:rPr>
                <w:rFonts w:ascii="Times New Roman" w:hAnsi="Times New Roman"/>
                <w:sz w:val="16"/>
                <w:szCs w:val="16"/>
                <w:lang w:val="en-US" w:eastAsia="en-US"/>
              </w:rPr>
              <w:t>imovine</w:t>
            </w:r>
            <w:proofErr w:type="spellEnd"/>
          </w:p>
        </w:tc>
        <w:tc>
          <w:tcPr>
            <w:tcW w:w="1362" w:type="dxa"/>
            <w:tcBorders>
              <w:top w:val="single" w:sz="4" w:space="0" w:color="auto"/>
              <w:left w:val="nil"/>
              <w:bottom w:val="single" w:sz="4" w:space="0" w:color="auto"/>
              <w:right w:val="single" w:sz="4" w:space="0" w:color="auto"/>
            </w:tcBorders>
            <w:shd w:val="clear" w:color="auto" w:fill="FFFFFF"/>
            <w:noWrap/>
            <w:vAlign w:val="bottom"/>
          </w:tcPr>
          <w:p w14:paraId="74E35E65" w14:textId="3A3D7065"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1A9484B" w14:textId="68D3D70D"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66474BF9" w14:textId="5A82FA05"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364" w:type="dxa"/>
            <w:tcBorders>
              <w:top w:val="single" w:sz="4" w:space="0" w:color="auto"/>
              <w:left w:val="nil"/>
              <w:bottom w:val="single" w:sz="4" w:space="0" w:color="auto"/>
              <w:right w:val="single" w:sz="4" w:space="0" w:color="auto"/>
            </w:tcBorders>
            <w:shd w:val="clear" w:color="auto" w:fill="FFFFFF"/>
            <w:vAlign w:val="bottom"/>
          </w:tcPr>
          <w:p w14:paraId="583A6A6B" w14:textId="13A2005B" w:rsidR="0028075B" w:rsidRPr="000D25FC" w:rsidRDefault="00300AFA" w:rsidP="0028075B">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117857" w14:textId="48F45662" w:rsidR="0028075B" w:rsidRPr="000D25FC" w:rsidRDefault="00300AFA"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3D4289E8" w14:textId="60A2D7B3" w:rsidR="0028075B" w:rsidRPr="000D25FC" w:rsidRDefault="00300AFA" w:rsidP="0028075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3C7FBC6D" w14:textId="77777777" w:rsidR="001003F9" w:rsidRPr="000D25FC" w:rsidRDefault="001003F9" w:rsidP="009F47E6">
      <w:pPr>
        <w:spacing w:before="120" w:line="240" w:lineRule="auto"/>
        <w:rPr>
          <w:rFonts w:ascii="Times New Roman" w:hAnsi="Times New Roman"/>
          <w:b/>
          <w:color w:val="FF0000"/>
          <w:sz w:val="16"/>
          <w:szCs w:val="16"/>
        </w:rPr>
      </w:pPr>
    </w:p>
    <w:tbl>
      <w:tblPr>
        <w:tblW w:w="10320" w:type="dxa"/>
        <w:tblInd w:w="-142" w:type="dxa"/>
        <w:tblLayout w:type="fixed"/>
        <w:tblLook w:val="04A0" w:firstRow="1" w:lastRow="0" w:firstColumn="1" w:lastColumn="0" w:noHBand="0" w:noVBand="1"/>
      </w:tblPr>
      <w:tblGrid>
        <w:gridCol w:w="3037"/>
        <w:gridCol w:w="1365"/>
        <w:gridCol w:w="1214"/>
        <w:gridCol w:w="1214"/>
        <w:gridCol w:w="1366"/>
        <w:gridCol w:w="1062"/>
        <w:gridCol w:w="1062"/>
      </w:tblGrid>
      <w:tr w:rsidR="00100E63" w:rsidRPr="000D25FC" w14:paraId="74E4721E" w14:textId="77777777" w:rsidTr="00A75A2F">
        <w:trPr>
          <w:trHeight w:val="644"/>
        </w:trPr>
        <w:tc>
          <w:tcPr>
            <w:tcW w:w="30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BF98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Brojčana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oznaka</w:t>
            </w:r>
            <w:proofErr w:type="spellEnd"/>
            <w:r w:rsidRPr="000D25FC">
              <w:rPr>
                <w:rFonts w:ascii="Times New Roman" w:hAnsi="Times New Roman"/>
                <w:b/>
                <w:bCs/>
                <w:color w:val="000000"/>
                <w:sz w:val="16"/>
                <w:szCs w:val="16"/>
                <w:lang w:val="en-GB" w:eastAsia="en-GB"/>
              </w:rPr>
              <w:t xml:space="preserve"> i </w:t>
            </w:r>
            <w:proofErr w:type="spellStart"/>
            <w:r w:rsidRPr="000D25FC">
              <w:rPr>
                <w:rFonts w:ascii="Times New Roman" w:hAnsi="Times New Roman"/>
                <w:b/>
                <w:bCs/>
                <w:color w:val="000000"/>
                <w:sz w:val="16"/>
                <w:szCs w:val="16"/>
                <w:lang w:val="en-GB" w:eastAsia="en-GB"/>
              </w:rPr>
              <w:t>naziv</w:t>
            </w:r>
            <w:proofErr w:type="spellEnd"/>
            <w:r w:rsidRPr="000D25FC">
              <w:rPr>
                <w:rFonts w:ascii="Times New Roman" w:hAnsi="Times New Roman"/>
                <w:b/>
                <w:bCs/>
                <w:color w:val="000000"/>
                <w:sz w:val="16"/>
                <w:szCs w:val="16"/>
                <w:lang w:val="en-GB" w:eastAsia="en-GB"/>
              </w:rPr>
              <w:t xml:space="preserve"> </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37D0BC0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5DC97E41" w14:textId="5DECAA5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15FD622D" w14:textId="1B87A133"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34AC14AA" w14:textId="54B5FAB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66" w:type="dxa"/>
            <w:tcBorders>
              <w:top w:val="single" w:sz="4" w:space="0" w:color="auto"/>
              <w:left w:val="nil"/>
              <w:bottom w:val="single" w:sz="4" w:space="0" w:color="auto"/>
              <w:right w:val="single" w:sz="4" w:space="0" w:color="auto"/>
            </w:tcBorders>
            <w:shd w:val="clear" w:color="auto" w:fill="D9D9D9"/>
            <w:vAlign w:val="center"/>
            <w:hideMark/>
          </w:tcPr>
          <w:p w14:paraId="48A1A01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7B866BA3" w14:textId="4B638C2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C46A5"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c>
          <w:tcPr>
            <w:tcW w:w="1062" w:type="dxa"/>
            <w:tcBorders>
              <w:top w:val="single" w:sz="4" w:space="0" w:color="auto"/>
              <w:left w:val="nil"/>
              <w:bottom w:val="single" w:sz="4" w:space="0" w:color="auto"/>
              <w:right w:val="single" w:sz="4" w:space="0" w:color="auto"/>
            </w:tcBorders>
            <w:shd w:val="clear" w:color="auto" w:fill="D9D9D9"/>
            <w:vAlign w:val="center"/>
            <w:hideMark/>
          </w:tcPr>
          <w:p w14:paraId="138F20A7"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2242B037" w14:textId="77777777" w:rsidTr="00A75A2F">
        <w:trPr>
          <w:trHeight w:val="189"/>
        </w:trPr>
        <w:tc>
          <w:tcPr>
            <w:tcW w:w="30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AE5B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064C021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2CF8E70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63C3B3A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66" w:type="dxa"/>
            <w:tcBorders>
              <w:top w:val="single" w:sz="4" w:space="0" w:color="auto"/>
              <w:left w:val="nil"/>
              <w:bottom w:val="single" w:sz="4" w:space="0" w:color="auto"/>
              <w:right w:val="single" w:sz="4" w:space="0" w:color="auto"/>
            </w:tcBorders>
            <w:shd w:val="clear" w:color="auto" w:fill="D9D9D9"/>
            <w:vAlign w:val="center"/>
            <w:hideMark/>
          </w:tcPr>
          <w:p w14:paraId="65CF419D"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15163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2" w:type="dxa"/>
            <w:tcBorders>
              <w:top w:val="single" w:sz="4" w:space="0" w:color="auto"/>
              <w:left w:val="nil"/>
              <w:bottom w:val="single" w:sz="4" w:space="0" w:color="auto"/>
              <w:right w:val="single" w:sz="4" w:space="0" w:color="auto"/>
            </w:tcBorders>
            <w:shd w:val="clear" w:color="auto" w:fill="D9D9D9"/>
            <w:vAlign w:val="center"/>
            <w:hideMark/>
          </w:tcPr>
          <w:p w14:paraId="53028204"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4D03AB1D" w14:textId="77777777" w:rsidTr="00A75A2F">
        <w:trPr>
          <w:trHeight w:val="267"/>
        </w:trPr>
        <w:tc>
          <w:tcPr>
            <w:tcW w:w="3037" w:type="dxa"/>
            <w:tcBorders>
              <w:top w:val="single" w:sz="4" w:space="0" w:color="auto"/>
              <w:left w:val="single" w:sz="4" w:space="0" w:color="auto"/>
              <w:bottom w:val="single" w:sz="4" w:space="0" w:color="auto"/>
              <w:right w:val="single" w:sz="4" w:space="0" w:color="auto"/>
            </w:tcBorders>
            <w:vAlign w:val="center"/>
            <w:hideMark/>
          </w:tcPr>
          <w:p w14:paraId="736F02DF"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RASHODI UKUPNO</w:t>
            </w:r>
          </w:p>
        </w:tc>
        <w:tc>
          <w:tcPr>
            <w:tcW w:w="1365" w:type="dxa"/>
            <w:tcBorders>
              <w:top w:val="nil"/>
              <w:left w:val="nil"/>
              <w:bottom w:val="single" w:sz="4" w:space="0" w:color="auto"/>
              <w:right w:val="single" w:sz="4" w:space="0" w:color="auto"/>
            </w:tcBorders>
            <w:vAlign w:val="center"/>
          </w:tcPr>
          <w:p w14:paraId="04CE1D80" w14:textId="70470D1B"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179.053,97</w:t>
            </w:r>
          </w:p>
        </w:tc>
        <w:tc>
          <w:tcPr>
            <w:tcW w:w="1214" w:type="dxa"/>
            <w:tcBorders>
              <w:top w:val="nil"/>
              <w:left w:val="nil"/>
              <w:bottom w:val="single" w:sz="4" w:space="0" w:color="auto"/>
              <w:right w:val="single" w:sz="4" w:space="0" w:color="auto"/>
            </w:tcBorders>
            <w:vAlign w:val="center"/>
          </w:tcPr>
          <w:p w14:paraId="724E6DF8" w14:textId="1F79E07A"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494.992,00</w:t>
            </w:r>
          </w:p>
        </w:tc>
        <w:tc>
          <w:tcPr>
            <w:tcW w:w="1214" w:type="dxa"/>
            <w:tcBorders>
              <w:top w:val="nil"/>
              <w:left w:val="nil"/>
              <w:bottom w:val="single" w:sz="4" w:space="0" w:color="auto"/>
              <w:right w:val="single" w:sz="4" w:space="0" w:color="auto"/>
            </w:tcBorders>
            <w:vAlign w:val="center"/>
          </w:tcPr>
          <w:p w14:paraId="45DDC552" w14:textId="75A0248A"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534.038,00</w:t>
            </w:r>
          </w:p>
        </w:tc>
        <w:tc>
          <w:tcPr>
            <w:tcW w:w="1366" w:type="dxa"/>
            <w:tcBorders>
              <w:top w:val="single" w:sz="4" w:space="0" w:color="auto"/>
              <w:left w:val="nil"/>
              <w:bottom w:val="single" w:sz="4" w:space="0" w:color="auto"/>
              <w:right w:val="single" w:sz="4" w:space="0" w:color="auto"/>
            </w:tcBorders>
            <w:vAlign w:val="center"/>
          </w:tcPr>
          <w:p w14:paraId="67E7A8F0" w14:textId="1568CF74"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203.604,76</w:t>
            </w:r>
          </w:p>
        </w:tc>
        <w:tc>
          <w:tcPr>
            <w:tcW w:w="1062" w:type="dxa"/>
            <w:tcBorders>
              <w:top w:val="nil"/>
              <w:left w:val="single" w:sz="4" w:space="0" w:color="auto"/>
              <w:bottom w:val="single" w:sz="4" w:space="0" w:color="auto"/>
              <w:right w:val="single" w:sz="4" w:space="0" w:color="auto"/>
            </w:tcBorders>
            <w:vAlign w:val="center"/>
          </w:tcPr>
          <w:p w14:paraId="3D48EA56" w14:textId="68C611C6"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114</w:t>
            </w:r>
          </w:p>
        </w:tc>
        <w:tc>
          <w:tcPr>
            <w:tcW w:w="1062" w:type="dxa"/>
            <w:tcBorders>
              <w:top w:val="nil"/>
              <w:left w:val="nil"/>
              <w:bottom w:val="single" w:sz="4" w:space="0" w:color="auto"/>
              <w:right w:val="single" w:sz="4" w:space="0" w:color="auto"/>
            </w:tcBorders>
            <w:vAlign w:val="center"/>
          </w:tcPr>
          <w:p w14:paraId="3152B557" w14:textId="7A50745C"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w:t>
            </w:r>
          </w:p>
        </w:tc>
      </w:tr>
      <w:tr w:rsidR="00100E63" w:rsidRPr="000D25FC" w14:paraId="325966A7" w14:textId="77777777" w:rsidTr="00A75A2F">
        <w:trPr>
          <w:trHeight w:val="330"/>
        </w:trPr>
        <w:tc>
          <w:tcPr>
            <w:tcW w:w="3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5A3D3" w14:textId="77777777" w:rsidR="00115A98" w:rsidRDefault="00115A98" w:rsidP="009F47E6">
            <w:pPr>
              <w:spacing w:after="0" w:line="240" w:lineRule="auto"/>
              <w:rPr>
                <w:rFonts w:ascii="Times New Roman" w:hAnsi="Times New Roman"/>
                <w:b/>
                <w:bCs/>
                <w:sz w:val="16"/>
                <w:szCs w:val="16"/>
                <w:lang w:val="en-GB" w:eastAsia="en-GB"/>
              </w:rPr>
            </w:pPr>
          </w:p>
          <w:p w14:paraId="20C84F94" w14:textId="334EF54F"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xml:space="preserve">1 </w:t>
            </w:r>
            <w:proofErr w:type="spellStart"/>
            <w:r w:rsidRPr="000D25FC">
              <w:rPr>
                <w:rFonts w:ascii="Times New Roman" w:hAnsi="Times New Roman"/>
                <w:b/>
                <w:bCs/>
                <w:sz w:val="16"/>
                <w:szCs w:val="16"/>
                <w:lang w:val="en-GB" w:eastAsia="en-GB"/>
              </w:rPr>
              <w:t>Opći</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prihodi</w:t>
            </w:r>
            <w:proofErr w:type="spellEnd"/>
            <w:r w:rsidRPr="000D25FC">
              <w:rPr>
                <w:rFonts w:ascii="Times New Roman" w:hAnsi="Times New Roman"/>
                <w:b/>
                <w:bCs/>
                <w:sz w:val="16"/>
                <w:szCs w:val="16"/>
                <w:lang w:val="en-GB" w:eastAsia="en-GB"/>
              </w:rPr>
              <w:t xml:space="preserve"> i </w:t>
            </w:r>
            <w:proofErr w:type="spellStart"/>
            <w:r w:rsidRPr="000D25FC">
              <w:rPr>
                <w:rFonts w:ascii="Times New Roman" w:hAnsi="Times New Roman"/>
                <w:b/>
                <w:bCs/>
                <w:sz w:val="16"/>
                <w:szCs w:val="16"/>
                <w:lang w:val="en-GB" w:eastAsia="en-GB"/>
              </w:rPr>
              <w:t>primici</w:t>
            </w:r>
            <w:proofErr w:type="spellEnd"/>
          </w:p>
        </w:tc>
        <w:tc>
          <w:tcPr>
            <w:tcW w:w="1365" w:type="dxa"/>
            <w:tcBorders>
              <w:top w:val="nil"/>
              <w:left w:val="nil"/>
              <w:bottom w:val="single" w:sz="4" w:space="0" w:color="auto"/>
              <w:right w:val="single" w:sz="4" w:space="0" w:color="auto"/>
            </w:tcBorders>
            <w:shd w:val="clear" w:color="auto" w:fill="FFFFFF"/>
            <w:noWrap/>
            <w:vAlign w:val="bottom"/>
          </w:tcPr>
          <w:p w14:paraId="3FA1A4A7" w14:textId="11C9B0AA"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86.555,30</w:t>
            </w:r>
          </w:p>
        </w:tc>
        <w:tc>
          <w:tcPr>
            <w:tcW w:w="1214" w:type="dxa"/>
            <w:tcBorders>
              <w:top w:val="nil"/>
              <w:left w:val="nil"/>
              <w:bottom w:val="single" w:sz="4" w:space="0" w:color="auto"/>
              <w:right w:val="single" w:sz="4" w:space="0" w:color="auto"/>
            </w:tcBorders>
            <w:shd w:val="clear" w:color="auto" w:fill="FFFFFF"/>
            <w:noWrap/>
            <w:vAlign w:val="bottom"/>
          </w:tcPr>
          <w:p w14:paraId="373663E0" w14:textId="6EAB6F6E"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252.362,00</w:t>
            </w:r>
          </w:p>
        </w:tc>
        <w:tc>
          <w:tcPr>
            <w:tcW w:w="1214" w:type="dxa"/>
            <w:tcBorders>
              <w:top w:val="nil"/>
              <w:left w:val="nil"/>
              <w:bottom w:val="single" w:sz="4" w:space="0" w:color="auto"/>
              <w:right w:val="single" w:sz="4" w:space="0" w:color="auto"/>
            </w:tcBorders>
            <w:shd w:val="clear" w:color="auto" w:fill="FFFFFF"/>
            <w:noWrap/>
            <w:vAlign w:val="bottom"/>
          </w:tcPr>
          <w:p w14:paraId="3CA24D9C" w14:textId="60EA7479"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366" w:type="dxa"/>
            <w:tcBorders>
              <w:top w:val="single" w:sz="4" w:space="0" w:color="auto"/>
              <w:left w:val="nil"/>
              <w:bottom w:val="single" w:sz="4" w:space="0" w:color="auto"/>
              <w:right w:val="single" w:sz="4" w:space="0" w:color="auto"/>
            </w:tcBorders>
            <w:shd w:val="clear" w:color="auto" w:fill="FFFFFF"/>
          </w:tcPr>
          <w:p w14:paraId="7478774D" w14:textId="77777777" w:rsidR="00115A98" w:rsidRDefault="00115A98" w:rsidP="009F47E6">
            <w:pPr>
              <w:spacing w:after="0" w:line="240" w:lineRule="auto"/>
              <w:jc w:val="right"/>
              <w:rPr>
                <w:rFonts w:ascii="Times New Roman" w:hAnsi="Times New Roman"/>
                <w:b/>
                <w:bCs/>
                <w:sz w:val="16"/>
                <w:szCs w:val="16"/>
                <w:lang w:val="en-GB" w:eastAsia="en-GB"/>
              </w:rPr>
            </w:pPr>
          </w:p>
          <w:p w14:paraId="383B8520" w14:textId="3BA999A7" w:rsidR="00100E63"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62.645,99</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5E6EF6E9" w14:textId="0FC7D897" w:rsidR="00100E63" w:rsidRPr="000D25FC" w:rsidRDefault="00115A9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72</w:t>
            </w:r>
          </w:p>
        </w:tc>
        <w:tc>
          <w:tcPr>
            <w:tcW w:w="1062" w:type="dxa"/>
            <w:tcBorders>
              <w:top w:val="nil"/>
              <w:left w:val="nil"/>
              <w:bottom w:val="single" w:sz="4" w:space="0" w:color="auto"/>
              <w:right w:val="single" w:sz="4" w:space="0" w:color="auto"/>
            </w:tcBorders>
            <w:shd w:val="clear" w:color="auto" w:fill="FFFFFF"/>
            <w:noWrap/>
            <w:vAlign w:val="bottom"/>
          </w:tcPr>
          <w:p w14:paraId="62034420" w14:textId="4E234F64" w:rsidR="00100E63" w:rsidRPr="000D25FC" w:rsidRDefault="00115A9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w:t>
            </w:r>
          </w:p>
        </w:tc>
      </w:tr>
      <w:tr w:rsidR="00100E63" w:rsidRPr="000D25FC" w14:paraId="68573F87" w14:textId="77777777" w:rsidTr="00A75A2F">
        <w:trPr>
          <w:trHeight w:val="402"/>
        </w:trPr>
        <w:tc>
          <w:tcPr>
            <w:tcW w:w="3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BEE5E" w14:textId="77777777" w:rsidR="00115A98" w:rsidRDefault="00100E63"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w:t>
            </w:r>
          </w:p>
          <w:p w14:paraId="2AC3E524" w14:textId="5986432D" w:rsidR="00100E63" w:rsidRPr="000D25FC" w:rsidRDefault="00100E63"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11 </w:t>
            </w:r>
            <w:proofErr w:type="spellStart"/>
            <w:r w:rsidRPr="000D25FC">
              <w:rPr>
                <w:rFonts w:ascii="Times New Roman" w:hAnsi="Times New Roman"/>
                <w:sz w:val="16"/>
                <w:szCs w:val="16"/>
                <w:lang w:val="en-GB" w:eastAsia="en-GB"/>
              </w:rPr>
              <w:t>Opći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primici</w:t>
            </w:r>
            <w:proofErr w:type="spellEnd"/>
          </w:p>
        </w:tc>
        <w:tc>
          <w:tcPr>
            <w:tcW w:w="1365" w:type="dxa"/>
            <w:tcBorders>
              <w:top w:val="nil"/>
              <w:left w:val="nil"/>
              <w:bottom w:val="single" w:sz="4" w:space="0" w:color="auto"/>
              <w:right w:val="single" w:sz="4" w:space="0" w:color="auto"/>
            </w:tcBorders>
            <w:shd w:val="clear" w:color="auto" w:fill="FFFFFF"/>
            <w:noWrap/>
            <w:vAlign w:val="bottom"/>
          </w:tcPr>
          <w:p w14:paraId="383A7311" w14:textId="2C2641C7" w:rsidR="00100E63" w:rsidRPr="00115A98" w:rsidRDefault="00115A98" w:rsidP="009F47E6">
            <w:pPr>
              <w:spacing w:after="0" w:line="240" w:lineRule="auto"/>
              <w:jc w:val="right"/>
              <w:rPr>
                <w:rFonts w:ascii="Times New Roman" w:hAnsi="Times New Roman"/>
                <w:b/>
                <w:bCs/>
                <w:sz w:val="16"/>
                <w:szCs w:val="16"/>
                <w:lang w:val="en-GB" w:eastAsia="en-GB"/>
              </w:rPr>
            </w:pPr>
            <w:r w:rsidRPr="00115A98">
              <w:rPr>
                <w:rFonts w:ascii="Times New Roman" w:hAnsi="Times New Roman"/>
                <w:b/>
                <w:bCs/>
                <w:sz w:val="16"/>
                <w:szCs w:val="16"/>
                <w:lang w:val="en-GB" w:eastAsia="en-GB"/>
              </w:rPr>
              <w:t>86.555,30</w:t>
            </w:r>
          </w:p>
        </w:tc>
        <w:tc>
          <w:tcPr>
            <w:tcW w:w="1214" w:type="dxa"/>
            <w:tcBorders>
              <w:top w:val="nil"/>
              <w:left w:val="nil"/>
              <w:bottom w:val="single" w:sz="4" w:space="0" w:color="auto"/>
              <w:right w:val="single" w:sz="4" w:space="0" w:color="auto"/>
            </w:tcBorders>
            <w:shd w:val="clear" w:color="auto" w:fill="FFFFFF"/>
            <w:noWrap/>
            <w:vAlign w:val="bottom"/>
          </w:tcPr>
          <w:p w14:paraId="355D169D" w14:textId="67A2AD76" w:rsidR="00100E63" w:rsidRPr="00115A98" w:rsidRDefault="00115A98" w:rsidP="009F47E6">
            <w:pPr>
              <w:spacing w:after="0" w:line="240" w:lineRule="auto"/>
              <w:jc w:val="right"/>
              <w:rPr>
                <w:rFonts w:ascii="Times New Roman" w:hAnsi="Times New Roman"/>
                <w:b/>
                <w:bCs/>
                <w:sz w:val="16"/>
                <w:szCs w:val="16"/>
                <w:lang w:val="en-GB" w:eastAsia="en-GB"/>
              </w:rPr>
            </w:pPr>
            <w:r w:rsidRPr="00115A98">
              <w:rPr>
                <w:rFonts w:ascii="Times New Roman" w:hAnsi="Times New Roman"/>
                <w:b/>
                <w:bCs/>
                <w:sz w:val="16"/>
                <w:szCs w:val="16"/>
                <w:lang w:val="en-GB" w:eastAsia="en-GB"/>
              </w:rPr>
              <w:t>252.362,00</w:t>
            </w:r>
          </w:p>
        </w:tc>
        <w:tc>
          <w:tcPr>
            <w:tcW w:w="1214" w:type="dxa"/>
            <w:tcBorders>
              <w:top w:val="nil"/>
              <w:left w:val="nil"/>
              <w:bottom w:val="single" w:sz="4" w:space="0" w:color="auto"/>
              <w:right w:val="single" w:sz="4" w:space="0" w:color="auto"/>
            </w:tcBorders>
            <w:shd w:val="clear" w:color="auto" w:fill="FFFFFF"/>
            <w:noWrap/>
            <w:vAlign w:val="bottom"/>
          </w:tcPr>
          <w:p w14:paraId="4F394ACB" w14:textId="6FDA1A7A" w:rsidR="00100E63" w:rsidRPr="00115A98" w:rsidRDefault="00115A98" w:rsidP="009F47E6">
            <w:pPr>
              <w:spacing w:after="0" w:line="240" w:lineRule="auto"/>
              <w:jc w:val="right"/>
              <w:rPr>
                <w:rFonts w:ascii="Times New Roman" w:hAnsi="Times New Roman"/>
                <w:b/>
                <w:bCs/>
                <w:sz w:val="16"/>
                <w:szCs w:val="16"/>
                <w:lang w:val="en-GB" w:eastAsia="en-GB"/>
              </w:rPr>
            </w:pPr>
            <w:r w:rsidRPr="00115A98">
              <w:rPr>
                <w:rFonts w:ascii="Times New Roman" w:hAnsi="Times New Roman"/>
                <w:b/>
                <w:bCs/>
                <w:sz w:val="16"/>
                <w:szCs w:val="16"/>
                <w:lang w:val="en-GB" w:eastAsia="en-GB"/>
              </w:rPr>
              <w:t>264,.962,00</w:t>
            </w:r>
          </w:p>
        </w:tc>
        <w:tc>
          <w:tcPr>
            <w:tcW w:w="1366" w:type="dxa"/>
            <w:tcBorders>
              <w:top w:val="single" w:sz="4" w:space="0" w:color="auto"/>
              <w:left w:val="nil"/>
              <w:bottom w:val="single" w:sz="4" w:space="0" w:color="auto"/>
              <w:right w:val="single" w:sz="4" w:space="0" w:color="auto"/>
            </w:tcBorders>
            <w:shd w:val="clear" w:color="auto" w:fill="FFFFFF"/>
          </w:tcPr>
          <w:p w14:paraId="2CE58C5B" w14:textId="77777777" w:rsidR="00115A98" w:rsidRPr="00115A98" w:rsidRDefault="00115A98" w:rsidP="009F47E6">
            <w:pPr>
              <w:spacing w:after="0" w:line="240" w:lineRule="auto"/>
              <w:jc w:val="right"/>
              <w:rPr>
                <w:rFonts w:ascii="Times New Roman" w:hAnsi="Times New Roman"/>
                <w:b/>
                <w:bCs/>
                <w:sz w:val="16"/>
                <w:szCs w:val="16"/>
                <w:lang w:val="en-GB" w:eastAsia="en-GB"/>
              </w:rPr>
            </w:pPr>
          </w:p>
          <w:p w14:paraId="1C54900E" w14:textId="67F7EA54" w:rsidR="00100E63" w:rsidRPr="00115A98" w:rsidRDefault="00115A98" w:rsidP="009F47E6">
            <w:pPr>
              <w:spacing w:after="0" w:line="240" w:lineRule="auto"/>
              <w:jc w:val="right"/>
              <w:rPr>
                <w:rFonts w:ascii="Times New Roman" w:hAnsi="Times New Roman"/>
                <w:b/>
                <w:bCs/>
                <w:sz w:val="16"/>
                <w:szCs w:val="16"/>
                <w:lang w:val="en-GB" w:eastAsia="en-GB"/>
              </w:rPr>
            </w:pPr>
            <w:r w:rsidRPr="00115A98">
              <w:rPr>
                <w:rFonts w:ascii="Times New Roman" w:hAnsi="Times New Roman"/>
                <w:b/>
                <w:bCs/>
                <w:sz w:val="16"/>
                <w:szCs w:val="16"/>
                <w:lang w:val="en-GB" w:eastAsia="en-GB"/>
              </w:rPr>
              <w:t>62.645,99</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73271FA2" w14:textId="4EF50C16" w:rsidR="00100E63" w:rsidRPr="00115A98" w:rsidRDefault="00115A98" w:rsidP="009F47E6">
            <w:pPr>
              <w:spacing w:after="0" w:line="240" w:lineRule="auto"/>
              <w:jc w:val="right"/>
              <w:rPr>
                <w:rFonts w:ascii="Times New Roman" w:hAnsi="Times New Roman"/>
                <w:b/>
                <w:bCs/>
                <w:color w:val="000000"/>
                <w:sz w:val="16"/>
                <w:szCs w:val="16"/>
                <w:lang w:val="en-GB" w:eastAsia="en-GB"/>
              </w:rPr>
            </w:pPr>
            <w:r w:rsidRPr="00115A98">
              <w:rPr>
                <w:rFonts w:ascii="Times New Roman" w:hAnsi="Times New Roman"/>
                <w:b/>
                <w:bCs/>
                <w:color w:val="000000"/>
                <w:sz w:val="16"/>
                <w:szCs w:val="16"/>
                <w:lang w:val="en-GB" w:eastAsia="en-GB"/>
              </w:rPr>
              <w:t>72</w:t>
            </w:r>
          </w:p>
        </w:tc>
        <w:tc>
          <w:tcPr>
            <w:tcW w:w="1062" w:type="dxa"/>
            <w:tcBorders>
              <w:top w:val="nil"/>
              <w:left w:val="nil"/>
              <w:bottom w:val="single" w:sz="4" w:space="0" w:color="auto"/>
              <w:right w:val="single" w:sz="4" w:space="0" w:color="auto"/>
            </w:tcBorders>
            <w:shd w:val="clear" w:color="auto" w:fill="FFFFFF"/>
            <w:noWrap/>
            <w:vAlign w:val="bottom"/>
          </w:tcPr>
          <w:p w14:paraId="3EF56CAF" w14:textId="31C4DA50" w:rsidR="00100E63" w:rsidRPr="00115A98" w:rsidRDefault="00115A98" w:rsidP="009F47E6">
            <w:pPr>
              <w:spacing w:after="0" w:line="240" w:lineRule="auto"/>
              <w:jc w:val="right"/>
              <w:rPr>
                <w:rFonts w:ascii="Times New Roman" w:hAnsi="Times New Roman"/>
                <w:b/>
                <w:bCs/>
                <w:color w:val="000000"/>
                <w:sz w:val="16"/>
                <w:szCs w:val="16"/>
                <w:lang w:val="en-GB" w:eastAsia="en-GB"/>
              </w:rPr>
            </w:pPr>
            <w:r w:rsidRPr="00115A98">
              <w:rPr>
                <w:rFonts w:ascii="Times New Roman" w:hAnsi="Times New Roman"/>
                <w:b/>
                <w:bCs/>
                <w:color w:val="000000"/>
                <w:sz w:val="16"/>
                <w:szCs w:val="16"/>
                <w:lang w:val="en-GB" w:eastAsia="en-GB"/>
              </w:rPr>
              <w:t>24</w:t>
            </w:r>
          </w:p>
        </w:tc>
      </w:tr>
      <w:tr w:rsidR="00AC4749" w:rsidRPr="000D25FC" w14:paraId="3D19E99B" w14:textId="77777777" w:rsidTr="00A75A2F">
        <w:trPr>
          <w:trHeight w:val="402"/>
        </w:trPr>
        <w:tc>
          <w:tcPr>
            <w:tcW w:w="3037" w:type="dxa"/>
            <w:tcBorders>
              <w:top w:val="single" w:sz="4" w:space="0" w:color="auto"/>
              <w:left w:val="single" w:sz="4" w:space="0" w:color="auto"/>
              <w:bottom w:val="single" w:sz="4" w:space="0" w:color="auto"/>
              <w:right w:val="single" w:sz="4" w:space="0" w:color="auto"/>
            </w:tcBorders>
            <w:shd w:val="clear" w:color="auto" w:fill="FFFFFF"/>
            <w:vAlign w:val="center"/>
          </w:tcPr>
          <w:p w14:paraId="2B533CC4" w14:textId="77777777" w:rsidR="00115A98" w:rsidRDefault="00AC4749"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w:t>
            </w:r>
          </w:p>
          <w:p w14:paraId="14E12CED" w14:textId="40843788" w:rsidR="00AC4749" w:rsidRPr="000D25FC" w:rsidRDefault="00AC4749"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11 </w:t>
            </w:r>
            <w:proofErr w:type="spellStart"/>
            <w:r w:rsidRPr="000D25FC">
              <w:rPr>
                <w:rFonts w:ascii="Times New Roman" w:hAnsi="Times New Roman"/>
                <w:sz w:val="16"/>
                <w:szCs w:val="16"/>
                <w:lang w:val="en-GB" w:eastAsia="en-GB"/>
              </w:rPr>
              <w:t>Opći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primici</w:t>
            </w:r>
            <w:proofErr w:type="spellEnd"/>
          </w:p>
        </w:tc>
        <w:tc>
          <w:tcPr>
            <w:tcW w:w="1365" w:type="dxa"/>
            <w:tcBorders>
              <w:top w:val="nil"/>
              <w:left w:val="nil"/>
              <w:bottom w:val="single" w:sz="4" w:space="0" w:color="auto"/>
              <w:right w:val="single" w:sz="4" w:space="0" w:color="auto"/>
            </w:tcBorders>
            <w:shd w:val="clear" w:color="auto" w:fill="FFFFFF"/>
            <w:noWrap/>
            <w:vAlign w:val="bottom"/>
          </w:tcPr>
          <w:p w14:paraId="1D8546FB" w14:textId="6F660AD0" w:rsidR="00AC4749" w:rsidRPr="000D25FC" w:rsidRDefault="00115A9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86.555,30</w:t>
            </w:r>
          </w:p>
        </w:tc>
        <w:tc>
          <w:tcPr>
            <w:tcW w:w="1214" w:type="dxa"/>
            <w:tcBorders>
              <w:top w:val="nil"/>
              <w:left w:val="nil"/>
              <w:bottom w:val="single" w:sz="4" w:space="0" w:color="auto"/>
              <w:right w:val="single" w:sz="4" w:space="0" w:color="auto"/>
            </w:tcBorders>
            <w:shd w:val="clear" w:color="auto" w:fill="FFFFFF"/>
            <w:noWrap/>
            <w:vAlign w:val="bottom"/>
          </w:tcPr>
          <w:p w14:paraId="1D00DE95" w14:textId="6BB8099D" w:rsidR="00AC4749" w:rsidRPr="000D25FC" w:rsidRDefault="00115A9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252.362,00</w:t>
            </w:r>
          </w:p>
        </w:tc>
        <w:tc>
          <w:tcPr>
            <w:tcW w:w="1214" w:type="dxa"/>
            <w:tcBorders>
              <w:top w:val="nil"/>
              <w:left w:val="nil"/>
              <w:bottom w:val="single" w:sz="4" w:space="0" w:color="auto"/>
              <w:right w:val="single" w:sz="4" w:space="0" w:color="auto"/>
            </w:tcBorders>
            <w:shd w:val="clear" w:color="auto" w:fill="FFFFFF"/>
            <w:noWrap/>
            <w:vAlign w:val="bottom"/>
          </w:tcPr>
          <w:p w14:paraId="4567B3F9" w14:textId="044DA281" w:rsidR="00AC4749" w:rsidRPr="000D25FC" w:rsidRDefault="00115A9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366" w:type="dxa"/>
            <w:tcBorders>
              <w:top w:val="single" w:sz="4" w:space="0" w:color="auto"/>
              <w:left w:val="nil"/>
              <w:bottom w:val="single" w:sz="4" w:space="0" w:color="auto"/>
              <w:right w:val="single" w:sz="4" w:space="0" w:color="auto"/>
            </w:tcBorders>
            <w:shd w:val="clear" w:color="auto" w:fill="FFFFFF"/>
          </w:tcPr>
          <w:p w14:paraId="0318C222" w14:textId="77777777" w:rsidR="00115A98" w:rsidRDefault="00115A98" w:rsidP="009F47E6">
            <w:pPr>
              <w:spacing w:after="0" w:line="240" w:lineRule="auto"/>
              <w:jc w:val="right"/>
              <w:rPr>
                <w:rFonts w:ascii="Times New Roman" w:hAnsi="Times New Roman"/>
                <w:sz w:val="16"/>
                <w:szCs w:val="16"/>
                <w:lang w:val="en-GB" w:eastAsia="en-GB"/>
              </w:rPr>
            </w:pPr>
          </w:p>
          <w:p w14:paraId="367039FD" w14:textId="6F860272" w:rsidR="00AC4749" w:rsidRPr="000D25FC" w:rsidRDefault="00115A98"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62.645,99</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0A6D7348" w14:textId="2CDF66D8" w:rsidR="00AC4749" w:rsidRPr="000D25FC" w:rsidRDefault="00115A9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72</w:t>
            </w:r>
          </w:p>
        </w:tc>
        <w:tc>
          <w:tcPr>
            <w:tcW w:w="1062" w:type="dxa"/>
            <w:tcBorders>
              <w:top w:val="nil"/>
              <w:left w:val="nil"/>
              <w:bottom w:val="single" w:sz="4" w:space="0" w:color="auto"/>
              <w:right w:val="single" w:sz="4" w:space="0" w:color="auto"/>
            </w:tcBorders>
            <w:shd w:val="clear" w:color="auto" w:fill="FFFFFF"/>
            <w:noWrap/>
            <w:vAlign w:val="bottom"/>
          </w:tcPr>
          <w:p w14:paraId="23EC58DD" w14:textId="747CB704" w:rsidR="00AC4749" w:rsidRPr="000D25FC" w:rsidRDefault="00115A9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24</w:t>
            </w:r>
          </w:p>
        </w:tc>
      </w:tr>
      <w:tr w:rsidR="007C4EFC" w:rsidRPr="000D25FC" w14:paraId="722897D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5905DB7F" w14:textId="77777777" w:rsidR="007C4EFC" w:rsidRDefault="007C4EFC" w:rsidP="009F47E6">
            <w:pPr>
              <w:spacing w:after="0" w:line="240" w:lineRule="auto"/>
              <w:rPr>
                <w:rFonts w:ascii="Times New Roman" w:hAnsi="Times New Roman"/>
                <w:b/>
                <w:bCs/>
                <w:sz w:val="16"/>
                <w:szCs w:val="16"/>
                <w:lang w:val="en-US"/>
              </w:rPr>
            </w:pPr>
          </w:p>
          <w:p w14:paraId="27248185" w14:textId="31EFD688" w:rsidR="007C4EFC" w:rsidRPr="000D25FC" w:rsidRDefault="007C4EFC" w:rsidP="009F47E6">
            <w:pPr>
              <w:spacing w:after="0" w:line="240" w:lineRule="auto"/>
              <w:rPr>
                <w:rFonts w:ascii="Times New Roman" w:hAnsi="Times New Roman"/>
                <w:b/>
                <w:bCs/>
                <w:sz w:val="16"/>
                <w:szCs w:val="16"/>
                <w:lang w:val="en-US" w:eastAsia="en-US"/>
              </w:rPr>
            </w:pPr>
            <w:r w:rsidRPr="000D25FC">
              <w:rPr>
                <w:rFonts w:ascii="Times New Roman" w:hAnsi="Times New Roman"/>
                <w:b/>
                <w:bCs/>
                <w:sz w:val="16"/>
                <w:szCs w:val="16"/>
                <w:lang w:val="en-US"/>
              </w:rPr>
              <w:t xml:space="preserve">4 </w:t>
            </w:r>
            <w:proofErr w:type="spellStart"/>
            <w:r w:rsidRPr="000D25FC">
              <w:rPr>
                <w:rFonts w:ascii="Times New Roman" w:hAnsi="Times New Roman"/>
                <w:b/>
                <w:bCs/>
                <w:sz w:val="16"/>
                <w:szCs w:val="16"/>
                <w:lang w:val="en-US"/>
              </w:rPr>
              <w:t>Prihodi</w:t>
            </w:r>
            <w:proofErr w:type="spellEnd"/>
            <w:r w:rsidRPr="000D25FC">
              <w:rPr>
                <w:rFonts w:ascii="Times New Roman" w:hAnsi="Times New Roman"/>
                <w:b/>
                <w:bCs/>
                <w:sz w:val="16"/>
                <w:szCs w:val="16"/>
                <w:lang w:val="en-US"/>
              </w:rPr>
              <w:t xml:space="preserve"> za </w:t>
            </w:r>
            <w:proofErr w:type="spellStart"/>
            <w:r w:rsidRPr="000D25FC">
              <w:rPr>
                <w:rFonts w:ascii="Times New Roman" w:hAnsi="Times New Roman"/>
                <w:b/>
                <w:bCs/>
                <w:sz w:val="16"/>
                <w:szCs w:val="16"/>
                <w:lang w:val="en-US"/>
              </w:rPr>
              <w:t>posebne</w:t>
            </w:r>
            <w:proofErr w:type="spellEnd"/>
            <w:r w:rsidRPr="000D25FC">
              <w:rPr>
                <w:rFonts w:ascii="Times New Roman" w:hAnsi="Times New Roman"/>
                <w:b/>
                <w:bCs/>
                <w:sz w:val="16"/>
                <w:szCs w:val="16"/>
                <w:lang w:val="en-US"/>
              </w:rPr>
              <w:t xml:space="preserve"> </w:t>
            </w:r>
            <w:proofErr w:type="spellStart"/>
            <w:r w:rsidRPr="000D25FC">
              <w:rPr>
                <w:rFonts w:ascii="Times New Roman" w:hAnsi="Times New Roman"/>
                <w:b/>
                <w:bCs/>
                <w:sz w:val="16"/>
                <w:szCs w:val="16"/>
                <w:lang w:val="en-US"/>
              </w:rPr>
              <w:t>namjene</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3E899CC4" w14:textId="1F6D4C96" w:rsidR="007C4EFC"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3.354,94</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404FCFB0" w14:textId="36AFC603" w:rsidR="007C4EFC"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0DF6D86" w14:textId="3047618B" w:rsidR="007C4EFC"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26799EAC" w14:textId="6915C7E6" w:rsidR="007C4EFC" w:rsidRPr="000D25FC" w:rsidRDefault="00115A98"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5.977,53</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C90307" w14:textId="0B8DDC5B" w:rsidR="007C4EFC" w:rsidRPr="000D25FC" w:rsidRDefault="00115A9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178</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1485F584" w14:textId="4C55E9AF" w:rsidR="007C4EFC" w:rsidRPr="000D25FC" w:rsidRDefault="00115A9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7C4EFC" w:rsidRPr="00A75A2F" w14:paraId="3E5ADBA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46C2958B" w14:textId="77777777" w:rsidR="007C4EFC" w:rsidRDefault="007C4EFC" w:rsidP="009F47E6">
            <w:pPr>
              <w:spacing w:after="0" w:line="240" w:lineRule="auto"/>
              <w:rPr>
                <w:rFonts w:ascii="Times New Roman" w:hAnsi="Times New Roman"/>
                <w:sz w:val="16"/>
                <w:szCs w:val="16"/>
                <w:lang w:val="en-US"/>
              </w:rPr>
            </w:pPr>
          </w:p>
          <w:p w14:paraId="77DCFE1A" w14:textId="35C0F6A3" w:rsidR="007C4EFC" w:rsidRPr="000D25FC" w:rsidRDefault="007C4EFC" w:rsidP="009F47E6">
            <w:pPr>
              <w:spacing w:after="0" w:line="240" w:lineRule="auto"/>
              <w:rPr>
                <w:rFonts w:ascii="Times New Roman" w:hAnsi="Times New Roman"/>
                <w:b/>
                <w:bCs/>
                <w:sz w:val="16"/>
                <w:szCs w:val="16"/>
                <w:lang w:val="en-US" w:eastAsia="en-US"/>
              </w:rPr>
            </w:pPr>
            <w:r w:rsidRPr="000D25FC">
              <w:rPr>
                <w:rFonts w:ascii="Times New Roman" w:hAnsi="Times New Roman"/>
                <w:sz w:val="16"/>
                <w:szCs w:val="16"/>
                <w:lang w:val="en-US"/>
              </w:rPr>
              <w:t>4</w:t>
            </w:r>
            <w:r>
              <w:rPr>
                <w:rFonts w:ascii="Times New Roman" w:hAnsi="Times New Roman"/>
                <w:sz w:val="16"/>
                <w:szCs w:val="16"/>
                <w:lang w:val="en-US"/>
              </w:rPr>
              <w:t>4</w:t>
            </w:r>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Prihodi</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posebne</w:t>
            </w:r>
            <w:proofErr w:type="spellEnd"/>
            <w:r w:rsidRPr="000D25FC">
              <w:rPr>
                <w:rFonts w:ascii="Times New Roman" w:hAnsi="Times New Roman"/>
                <w:sz w:val="16"/>
                <w:szCs w:val="16"/>
                <w:lang w:val="en-US"/>
              </w:rPr>
              <w:t xml:space="preserve"> </w:t>
            </w:r>
            <w:proofErr w:type="spellStart"/>
            <w:r w:rsidRPr="000D25FC">
              <w:rPr>
                <w:rFonts w:ascii="Times New Roman" w:hAnsi="Times New Roman"/>
                <w:sz w:val="16"/>
                <w:szCs w:val="16"/>
                <w:lang w:val="en-US"/>
              </w:rPr>
              <w:t>namjene</w:t>
            </w:r>
            <w:r>
              <w:rPr>
                <w:rFonts w:ascii="Times New Roman" w:hAnsi="Times New Roman"/>
                <w:sz w:val="16"/>
                <w:szCs w:val="16"/>
                <w:lang w:val="en-US"/>
              </w:rPr>
              <w:t>-korisnici</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40D3649" w14:textId="48E13869" w:rsidR="007C4EFC"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3.354,94</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9E87EB0" w14:textId="5EC5D24D" w:rsidR="007C4EFC"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14.944,00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2750FCA2" w14:textId="78DFCBBA" w:rsidR="007C4EFC"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14.944,00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68F88C65" w14:textId="11E9ABAC" w:rsidR="007C4EFC"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5.977,53</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2EEBB7" w14:textId="496DBF5E" w:rsidR="007C4EFC"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178</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7D1589F8" w14:textId="203C35C0" w:rsidR="007C4EFC"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40</w:t>
            </w:r>
          </w:p>
        </w:tc>
      </w:tr>
      <w:tr w:rsidR="007C4EFC" w:rsidRPr="00A75A2F" w14:paraId="6771A576"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238D4F4D" w14:textId="77777777" w:rsidR="00B1076A" w:rsidRDefault="00B1076A" w:rsidP="009F47E6">
            <w:pPr>
              <w:spacing w:after="0" w:line="240" w:lineRule="auto"/>
              <w:rPr>
                <w:rFonts w:ascii="Times New Roman" w:hAnsi="Times New Roman"/>
                <w:sz w:val="16"/>
                <w:szCs w:val="16"/>
                <w:lang w:val="en-US"/>
              </w:rPr>
            </w:pPr>
          </w:p>
          <w:p w14:paraId="59A9BCAF" w14:textId="32E558D2" w:rsidR="007C4EFC" w:rsidRPr="00B1076A" w:rsidRDefault="00AC4749" w:rsidP="009F47E6">
            <w:pPr>
              <w:spacing w:after="0" w:line="240" w:lineRule="auto"/>
              <w:rPr>
                <w:rFonts w:ascii="Times New Roman" w:hAnsi="Times New Roman"/>
                <w:sz w:val="16"/>
                <w:szCs w:val="16"/>
                <w:lang w:val="en-US"/>
              </w:rPr>
            </w:pPr>
            <w:r>
              <w:rPr>
                <w:rFonts w:ascii="Times New Roman" w:hAnsi="Times New Roman"/>
                <w:sz w:val="16"/>
                <w:szCs w:val="16"/>
                <w:lang w:val="en-US"/>
              </w:rPr>
              <w:t xml:space="preserve">4373 </w:t>
            </w:r>
            <w:proofErr w:type="spellStart"/>
            <w:r>
              <w:rPr>
                <w:rFonts w:ascii="Times New Roman" w:hAnsi="Times New Roman"/>
                <w:sz w:val="16"/>
                <w:szCs w:val="16"/>
                <w:lang w:val="en-US"/>
              </w:rPr>
              <w:t>Suf.cijene-Knjižnica</w:t>
            </w:r>
            <w:proofErr w:type="spellEnd"/>
            <w:r w:rsidR="007C4EFC">
              <w:rPr>
                <w:rFonts w:ascii="Times New Roman" w:hAnsi="Times New Roman"/>
                <w:sz w:val="16"/>
                <w:szCs w:val="16"/>
                <w:lang w:val="en-US"/>
              </w:rPr>
              <w:t xml:space="preserve"> </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5FB874B1" w14:textId="6D5A5185" w:rsidR="007C4EFC" w:rsidRPr="00A75A2F"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3.354,94</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42619274" w14:textId="741586B3" w:rsidR="007C4EFC" w:rsidRPr="00A75A2F"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43C320D" w14:textId="3B6C2580" w:rsidR="007C4EFC" w:rsidRPr="00A75A2F"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0458E243" w14:textId="3FB25F82" w:rsidR="007C4EFC" w:rsidRPr="00A75A2F"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5.977,53</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ECC708" w14:textId="46C9FF2E" w:rsidR="007C4EFC" w:rsidRPr="00A75A2F"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178</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769C5B90" w14:textId="58245B76" w:rsidR="007C4EFC" w:rsidRPr="00A75A2F"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40</w:t>
            </w:r>
          </w:p>
        </w:tc>
      </w:tr>
      <w:tr w:rsidR="00100E63" w:rsidRPr="000D25FC" w14:paraId="56C7757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2267340A" w14:textId="77777777" w:rsidR="00100E63" w:rsidRPr="000D25FC" w:rsidRDefault="00100E63" w:rsidP="009F47E6">
            <w:pPr>
              <w:spacing w:after="0" w:line="240" w:lineRule="auto"/>
              <w:rPr>
                <w:rFonts w:ascii="Times New Roman" w:hAnsi="Times New Roman"/>
                <w:b/>
                <w:bCs/>
                <w:sz w:val="16"/>
                <w:szCs w:val="16"/>
                <w:lang w:val="en-US" w:eastAsia="en-US"/>
              </w:rPr>
            </w:pPr>
          </w:p>
          <w:p w14:paraId="6C4425F1"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 xml:space="preserve">5 </w:t>
            </w:r>
            <w:proofErr w:type="spellStart"/>
            <w:r w:rsidRPr="000D25FC">
              <w:rPr>
                <w:rFonts w:ascii="Times New Roman" w:hAnsi="Times New Roman"/>
                <w:b/>
                <w:bCs/>
                <w:sz w:val="16"/>
                <w:szCs w:val="16"/>
                <w:lang w:val="en-US"/>
              </w:rPr>
              <w:t>Pomoći</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0D70853E" w14:textId="71444FD8"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89.143,73</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0B44436" w14:textId="78741B41"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212.068,00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EA9974C" w14:textId="3AA0AB41"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1B1E039F" w14:textId="505FE749"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134.981,24</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7DA966" w14:textId="3882B567" w:rsidR="00100E63" w:rsidRPr="000D25FC" w:rsidRDefault="00B1076A"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151</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14D8A891" w14:textId="0FB0E072" w:rsidR="00100E63" w:rsidRPr="000D25FC" w:rsidRDefault="00B1076A"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100E63" w:rsidRPr="000D25FC" w14:paraId="296AFC62"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3CF2A901" w14:textId="77777777" w:rsidR="00100E63" w:rsidRPr="00B1076A" w:rsidRDefault="00100E63" w:rsidP="009F47E6">
            <w:pPr>
              <w:spacing w:after="0" w:line="240" w:lineRule="auto"/>
              <w:rPr>
                <w:rFonts w:ascii="Times New Roman" w:hAnsi="Times New Roman"/>
                <w:b/>
                <w:bCs/>
                <w:sz w:val="16"/>
                <w:szCs w:val="16"/>
                <w:lang w:val="en-US" w:eastAsia="en-US"/>
              </w:rPr>
            </w:pPr>
          </w:p>
          <w:p w14:paraId="444A637B" w14:textId="77777777" w:rsidR="00100E63" w:rsidRPr="000D25FC" w:rsidRDefault="00100E63" w:rsidP="009F47E6">
            <w:pPr>
              <w:spacing w:after="0" w:line="240" w:lineRule="auto"/>
              <w:rPr>
                <w:rFonts w:ascii="Times New Roman" w:hAnsi="Times New Roman"/>
                <w:sz w:val="16"/>
                <w:szCs w:val="16"/>
                <w:lang w:val="en-US"/>
              </w:rPr>
            </w:pPr>
            <w:r w:rsidRPr="00B1076A">
              <w:rPr>
                <w:rFonts w:ascii="Times New Roman" w:hAnsi="Times New Roman"/>
                <w:b/>
                <w:bCs/>
                <w:sz w:val="16"/>
                <w:szCs w:val="16"/>
                <w:lang w:val="en-US"/>
              </w:rPr>
              <w:t xml:space="preserve">   54 </w:t>
            </w:r>
            <w:proofErr w:type="spellStart"/>
            <w:r w:rsidRPr="00B1076A">
              <w:rPr>
                <w:rFonts w:ascii="Times New Roman" w:hAnsi="Times New Roman"/>
                <w:b/>
                <w:bCs/>
                <w:sz w:val="16"/>
                <w:szCs w:val="16"/>
                <w:lang w:val="en-US"/>
              </w:rPr>
              <w:t>Ostale</w:t>
            </w:r>
            <w:proofErr w:type="spellEnd"/>
            <w:r w:rsidRPr="00B1076A">
              <w:rPr>
                <w:rFonts w:ascii="Times New Roman" w:hAnsi="Times New Roman"/>
                <w:b/>
                <w:bCs/>
                <w:sz w:val="16"/>
                <w:szCs w:val="16"/>
                <w:lang w:val="en-US"/>
              </w:rPr>
              <w:t xml:space="preserve"> </w:t>
            </w:r>
            <w:proofErr w:type="spellStart"/>
            <w:r w:rsidRPr="00B1076A">
              <w:rPr>
                <w:rFonts w:ascii="Times New Roman" w:hAnsi="Times New Roman"/>
                <w:b/>
                <w:bCs/>
                <w:sz w:val="16"/>
                <w:szCs w:val="16"/>
                <w:lang w:val="en-US"/>
              </w:rPr>
              <w:t>pomoći</w:t>
            </w:r>
            <w:proofErr w:type="spellEnd"/>
            <w:r w:rsidRPr="00B1076A">
              <w:rPr>
                <w:rFonts w:ascii="Times New Roman" w:hAnsi="Times New Roman"/>
                <w:b/>
                <w:bCs/>
                <w:sz w:val="16"/>
                <w:szCs w:val="16"/>
                <w:lang w:val="en-US"/>
              </w:rPr>
              <w:t xml:space="preserve"> - </w:t>
            </w:r>
            <w:proofErr w:type="spellStart"/>
            <w:r w:rsidRPr="00B1076A">
              <w:rPr>
                <w:rFonts w:ascii="Times New Roman" w:hAnsi="Times New Roman"/>
                <w:b/>
                <w:bCs/>
                <w:sz w:val="16"/>
                <w:szCs w:val="16"/>
                <w:lang w:val="en-US"/>
              </w:rPr>
              <w:t>korisnici</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4D73089" w14:textId="2556817E"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89.143,73</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7E6DE337" w14:textId="589C32F1"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212.068,00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8B2A11A" w14:textId="6EF94B64"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238.514,00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57DB407B" w14:textId="636C374B"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134.981,24</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4586F4" w14:textId="23976F06" w:rsidR="00100E63"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151</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3356F112" w14:textId="6E9D4CC7" w:rsidR="00100E63"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57</w:t>
            </w:r>
          </w:p>
        </w:tc>
      </w:tr>
      <w:tr w:rsidR="00AC4749" w:rsidRPr="000D25FC" w14:paraId="5894565E"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221DB6FF" w14:textId="77777777" w:rsidR="00B1076A" w:rsidRDefault="00B1076A" w:rsidP="009F47E6">
            <w:pPr>
              <w:spacing w:after="0" w:line="240" w:lineRule="auto"/>
              <w:rPr>
                <w:rFonts w:ascii="Times New Roman" w:hAnsi="Times New Roman"/>
                <w:sz w:val="16"/>
                <w:szCs w:val="16"/>
                <w:lang w:val="en-US" w:eastAsia="en-US"/>
              </w:rPr>
            </w:pPr>
          </w:p>
          <w:p w14:paraId="0021EC74" w14:textId="13B50216" w:rsidR="00AC4749" w:rsidRPr="000D25FC" w:rsidRDefault="00AC4749" w:rsidP="009F47E6">
            <w:pPr>
              <w:spacing w:after="0" w:line="240" w:lineRule="auto"/>
              <w:rPr>
                <w:rFonts w:ascii="Times New Roman" w:hAnsi="Times New Roman"/>
                <w:sz w:val="16"/>
                <w:szCs w:val="16"/>
                <w:lang w:val="en-US" w:eastAsia="en-US"/>
              </w:rPr>
            </w:pPr>
            <w:r>
              <w:rPr>
                <w:rFonts w:ascii="Times New Roman" w:hAnsi="Times New Roman"/>
                <w:sz w:val="16"/>
                <w:szCs w:val="16"/>
                <w:lang w:val="en-US" w:eastAsia="en-US"/>
              </w:rPr>
              <w:t xml:space="preserve">522 </w:t>
            </w:r>
            <w:proofErr w:type="spellStart"/>
            <w:r>
              <w:rPr>
                <w:rFonts w:ascii="Times New Roman" w:hAnsi="Times New Roman"/>
                <w:sz w:val="16"/>
                <w:szCs w:val="16"/>
                <w:lang w:val="en-US" w:eastAsia="en-US"/>
              </w:rPr>
              <w:t>Ostale</w:t>
            </w:r>
            <w:proofErr w:type="spellEnd"/>
            <w:r>
              <w:rPr>
                <w:rFonts w:ascii="Times New Roman" w:hAnsi="Times New Roman"/>
                <w:sz w:val="16"/>
                <w:szCs w:val="16"/>
                <w:lang w:val="en-US" w:eastAsia="en-US"/>
              </w:rPr>
              <w:t xml:space="preserve"> </w:t>
            </w:r>
            <w:proofErr w:type="spellStart"/>
            <w:r>
              <w:rPr>
                <w:rFonts w:ascii="Times New Roman" w:hAnsi="Times New Roman"/>
                <w:sz w:val="16"/>
                <w:szCs w:val="16"/>
                <w:lang w:val="en-US" w:eastAsia="en-US"/>
              </w:rPr>
              <w:t>pomoći-Knjižnica</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3078BE23" w14:textId="0A1C139D"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89.143,73</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23230DB3" w14:textId="0E1212AF"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212.068,00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12D14ABF" w14:textId="39D2CBC9"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022D3624" w14:textId="62FE81AC"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134.981,24</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82B1C3" w14:textId="12190594" w:rsidR="00AC4749" w:rsidRPr="000D25FC"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151</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7FEA3F89" w14:textId="0C9D9049" w:rsidR="00AC4749" w:rsidRPr="000D25FC"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57</w:t>
            </w:r>
          </w:p>
        </w:tc>
      </w:tr>
      <w:tr w:rsidR="00100E63" w:rsidRPr="000D25FC" w14:paraId="623C3F43"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4A7FD732" w14:textId="77777777" w:rsidR="00100E63" w:rsidRPr="000D25FC" w:rsidRDefault="00100E63" w:rsidP="009F47E6">
            <w:pPr>
              <w:spacing w:after="0" w:line="240" w:lineRule="auto"/>
              <w:rPr>
                <w:rFonts w:ascii="Times New Roman" w:hAnsi="Times New Roman"/>
                <w:b/>
                <w:bCs/>
                <w:sz w:val="16"/>
                <w:szCs w:val="16"/>
                <w:lang w:val="en-US" w:eastAsia="en-US"/>
              </w:rPr>
            </w:pPr>
          </w:p>
          <w:p w14:paraId="256F86C9"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 xml:space="preserve">7 </w:t>
            </w:r>
            <w:proofErr w:type="spellStart"/>
            <w:r w:rsidRPr="000D25FC">
              <w:rPr>
                <w:rFonts w:ascii="Times New Roman" w:hAnsi="Times New Roman"/>
                <w:b/>
                <w:bCs/>
                <w:sz w:val="16"/>
                <w:szCs w:val="16"/>
                <w:lang w:val="en-US"/>
              </w:rPr>
              <w:t>Prihodi</w:t>
            </w:r>
            <w:proofErr w:type="spellEnd"/>
            <w:r w:rsidRPr="000D25FC">
              <w:rPr>
                <w:rFonts w:ascii="Times New Roman" w:hAnsi="Times New Roman"/>
                <w:b/>
                <w:bCs/>
                <w:sz w:val="16"/>
                <w:szCs w:val="16"/>
                <w:lang w:val="en-US"/>
              </w:rPr>
              <w:t xml:space="preserve"> od </w:t>
            </w:r>
            <w:proofErr w:type="spellStart"/>
            <w:r w:rsidRPr="000D25FC">
              <w:rPr>
                <w:rFonts w:ascii="Times New Roman" w:hAnsi="Times New Roman"/>
                <w:b/>
                <w:bCs/>
                <w:sz w:val="16"/>
                <w:szCs w:val="16"/>
                <w:lang w:val="en-US"/>
              </w:rPr>
              <w:t>prodaje</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42929CE5" w14:textId="4516DFDE"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D99C8CC" w14:textId="368D336F"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FB8F826" w14:textId="794E7FDE"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5614B2EE" w14:textId="03CBBC22" w:rsidR="00100E63" w:rsidRPr="000D25FC" w:rsidRDefault="00B1076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0,00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21283A" w14:textId="39FD1E32" w:rsidR="00100E63" w:rsidRPr="000D25FC" w:rsidRDefault="00B1076A"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5A113C1E" w14:textId="3E7C46B2" w:rsidR="00100E63" w:rsidRPr="000D25FC" w:rsidRDefault="00B1076A"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3F899A70"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3C53CA8D" w14:textId="77777777" w:rsidR="00100E63" w:rsidRPr="000D25FC" w:rsidRDefault="00100E63" w:rsidP="009F47E6">
            <w:pPr>
              <w:spacing w:after="0" w:line="240" w:lineRule="auto"/>
              <w:rPr>
                <w:rFonts w:ascii="Times New Roman" w:hAnsi="Times New Roman"/>
                <w:sz w:val="16"/>
                <w:szCs w:val="16"/>
                <w:lang w:val="en-US" w:eastAsia="en-US"/>
              </w:rPr>
            </w:pPr>
          </w:p>
          <w:p w14:paraId="758E5B8F"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71 </w:t>
            </w:r>
            <w:proofErr w:type="spellStart"/>
            <w:r w:rsidRPr="000D25FC">
              <w:rPr>
                <w:rFonts w:ascii="Times New Roman" w:hAnsi="Times New Roman"/>
                <w:sz w:val="16"/>
                <w:szCs w:val="16"/>
                <w:lang w:val="en-US"/>
              </w:rPr>
              <w:t>Prihodi</w:t>
            </w:r>
            <w:proofErr w:type="spellEnd"/>
            <w:r w:rsidRPr="000D25FC">
              <w:rPr>
                <w:rFonts w:ascii="Times New Roman" w:hAnsi="Times New Roman"/>
                <w:sz w:val="16"/>
                <w:szCs w:val="16"/>
                <w:lang w:val="en-US"/>
              </w:rPr>
              <w:t xml:space="preserve"> od </w:t>
            </w:r>
            <w:proofErr w:type="spellStart"/>
            <w:r w:rsidRPr="000D25FC">
              <w:rPr>
                <w:rFonts w:ascii="Times New Roman" w:hAnsi="Times New Roman"/>
                <w:sz w:val="16"/>
                <w:szCs w:val="16"/>
                <w:lang w:val="en-US"/>
              </w:rPr>
              <w:t>prodaje</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15B8311" w14:textId="7A36EB51"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0,00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EC028C5" w14:textId="53DF62AE"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15.618,00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CE908AD" w14:textId="3B16D7BB"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15.618,00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62FE9908" w14:textId="7227FC78" w:rsidR="00100E63" w:rsidRPr="00B1076A" w:rsidRDefault="00B1076A" w:rsidP="009F47E6">
            <w:pPr>
              <w:spacing w:after="0" w:line="240" w:lineRule="auto"/>
              <w:jc w:val="right"/>
              <w:rPr>
                <w:rFonts w:ascii="Times New Roman" w:hAnsi="Times New Roman"/>
                <w:b/>
                <w:bCs/>
                <w:sz w:val="16"/>
                <w:szCs w:val="16"/>
                <w:lang w:val="en-GB" w:eastAsia="en-GB"/>
              </w:rPr>
            </w:pPr>
            <w:r w:rsidRPr="00B1076A">
              <w:rPr>
                <w:rFonts w:ascii="Times New Roman" w:hAnsi="Times New Roman"/>
                <w:b/>
                <w:bCs/>
                <w:sz w:val="16"/>
                <w:szCs w:val="16"/>
                <w:lang w:val="en-GB" w:eastAsia="en-GB"/>
              </w:rPr>
              <w:t>0,00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41ACFC" w14:textId="030D74C5" w:rsidR="00100E63"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0</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5E961AA8" w14:textId="36454FB5" w:rsidR="00100E63" w:rsidRPr="00B1076A" w:rsidRDefault="00B1076A" w:rsidP="009F47E6">
            <w:pPr>
              <w:spacing w:after="0" w:line="240" w:lineRule="auto"/>
              <w:jc w:val="right"/>
              <w:rPr>
                <w:rFonts w:ascii="Times New Roman" w:hAnsi="Times New Roman"/>
                <w:b/>
                <w:bCs/>
                <w:color w:val="000000"/>
                <w:sz w:val="16"/>
                <w:szCs w:val="16"/>
                <w:lang w:val="en-GB" w:eastAsia="en-GB"/>
              </w:rPr>
            </w:pPr>
            <w:r w:rsidRPr="00B1076A">
              <w:rPr>
                <w:rFonts w:ascii="Times New Roman" w:hAnsi="Times New Roman"/>
                <w:b/>
                <w:bCs/>
                <w:color w:val="000000"/>
                <w:sz w:val="16"/>
                <w:szCs w:val="16"/>
                <w:lang w:val="en-GB" w:eastAsia="en-GB"/>
              </w:rPr>
              <w:t>0</w:t>
            </w:r>
          </w:p>
        </w:tc>
      </w:tr>
      <w:tr w:rsidR="00AC4749" w:rsidRPr="000D25FC" w14:paraId="4339709A"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6FE2E50C" w14:textId="77777777" w:rsidR="00B66223" w:rsidRDefault="00B66223" w:rsidP="009F47E6">
            <w:pPr>
              <w:spacing w:after="0" w:line="240" w:lineRule="auto"/>
              <w:rPr>
                <w:rFonts w:ascii="Times New Roman" w:hAnsi="Times New Roman"/>
                <w:sz w:val="16"/>
                <w:szCs w:val="16"/>
                <w:lang w:val="en-US" w:eastAsia="en-US"/>
              </w:rPr>
            </w:pPr>
          </w:p>
          <w:p w14:paraId="6130D937" w14:textId="65CC764A" w:rsidR="00AC4749" w:rsidRPr="000D25FC" w:rsidRDefault="00AC4749" w:rsidP="009F47E6">
            <w:pPr>
              <w:spacing w:after="0" w:line="240" w:lineRule="auto"/>
              <w:rPr>
                <w:rFonts w:ascii="Times New Roman" w:hAnsi="Times New Roman"/>
                <w:sz w:val="16"/>
                <w:szCs w:val="16"/>
                <w:lang w:val="en-US" w:eastAsia="en-US"/>
              </w:rPr>
            </w:pPr>
            <w:r>
              <w:rPr>
                <w:rFonts w:ascii="Times New Roman" w:hAnsi="Times New Roman"/>
                <w:sz w:val="16"/>
                <w:szCs w:val="16"/>
                <w:lang w:val="en-US" w:eastAsia="en-US"/>
              </w:rPr>
              <w:t xml:space="preserve">439 </w:t>
            </w:r>
            <w:proofErr w:type="spellStart"/>
            <w:r>
              <w:rPr>
                <w:rFonts w:ascii="Times New Roman" w:hAnsi="Times New Roman"/>
                <w:sz w:val="16"/>
                <w:szCs w:val="16"/>
                <w:lang w:val="en-US" w:eastAsia="en-US"/>
              </w:rPr>
              <w:t>Prihodi</w:t>
            </w:r>
            <w:proofErr w:type="spellEnd"/>
            <w:r>
              <w:rPr>
                <w:rFonts w:ascii="Times New Roman" w:hAnsi="Times New Roman"/>
                <w:sz w:val="16"/>
                <w:szCs w:val="16"/>
                <w:lang w:val="en-US" w:eastAsia="en-US"/>
              </w:rPr>
              <w:t xml:space="preserve"> </w:t>
            </w:r>
            <w:proofErr w:type="spellStart"/>
            <w:r>
              <w:rPr>
                <w:rFonts w:ascii="Times New Roman" w:hAnsi="Times New Roman"/>
                <w:sz w:val="16"/>
                <w:szCs w:val="16"/>
                <w:lang w:val="en-US" w:eastAsia="en-US"/>
              </w:rPr>
              <w:t>od</w:t>
            </w:r>
            <w:proofErr w:type="spellEnd"/>
            <w:r>
              <w:rPr>
                <w:rFonts w:ascii="Times New Roman" w:hAnsi="Times New Roman"/>
                <w:sz w:val="16"/>
                <w:szCs w:val="16"/>
                <w:lang w:val="en-US" w:eastAsia="en-US"/>
              </w:rPr>
              <w:t xml:space="preserve"> prodaja </w:t>
            </w:r>
            <w:proofErr w:type="spellStart"/>
            <w:r>
              <w:rPr>
                <w:rFonts w:ascii="Times New Roman" w:hAnsi="Times New Roman"/>
                <w:sz w:val="16"/>
                <w:szCs w:val="16"/>
                <w:lang w:val="en-US" w:eastAsia="en-US"/>
              </w:rPr>
              <w:t>imovine</w:t>
            </w:r>
            <w:proofErr w:type="spellEnd"/>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2A0A0027" w14:textId="28DFEE6F"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CB4A498" w14:textId="589A96BF"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191B3F8D" w14:textId="4A9A3265"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4561C004" w14:textId="7B012CDD" w:rsidR="00AC4749" w:rsidRPr="000D25FC" w:rsidRDefault="00B1076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0,00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2103158" w14:textId="772301D5" w:rsidR="00AC4749" w:rsidRPr="000D25FC"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5241D948" w14:textId="150A49C8" w:rsidR="00AC4749" w:rsidRPr="000D25FC" w:rsidRDefault="00B1076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3185E264" w14:textId="77777777" w:rsidR="00227A0A" w:rsidRPr="000D25FC" w:rsidRDefault="00227A0A" w:rsidP="009F47E6">
      <w:pPr>
        <w:spacing w:line="240" w:lineRule="auto"/>
        <w:rPr>
          <w:rFonts w:ascii="Times New Roman" w:hAnsi="Times New Roman"/>
          <w:b/>
          <w:bCs/>
          <w:color w:val="000000"/>
          <w:sz w:val="16"/>
          <w:szCs w:val="16"/>
          <w:lang w:val="en-GB" w:eastAsia="en-GB"/>
        </w:rPr>
      </w:pPr>
    </w:p>
    <w:p w14:paraId="1EFDFBED" w14:textId="78B0CBC3" w:rsidR="00100E63" w:rsidRPr="000D25FC" w:rsidRDefault="00100E63" w:rsidP="009F47E6">
      <w:pPr>
        <w:spacing w:line="240" w:lineRule="auto"/>
        <w:ind w:firstLine="426"/>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B-3) </w:t>
      </w:r>
      <w:proofErr w:type="spellStart"/>
      <w:r w:rsidRPr="000D25FC">
        <w:rPr>
          <w:rFonts w:ascii="Times New Roman" w:hAnsi="Times New Roman"/>
          <w:b/>
          <w:bCs/>
          <w:color w:val="000000"/>
          <w:sz w:val="16"/>
          <w:szCs w:val="16"/>
          <w:lang w:val="en-GB" w:eastAsia="en-GB"/>
        </w:rPr>
        <w:t>Izvještaj</w:t>
      </w:r>
      <w:proofErr w:type="spellEnd"/>
      <w:r w:rsidRPr="000D25FC">
        <w:rPr>
          <w:rFonts w:ascii="Times New Roman" w:hAnsi="Times New Roman"/>
          <w:b/>
          <w:bCs/>
          <w:color w:val="000000"/>
          <w:sz w:val="16"/>
          <w:szCs w:val="16"/>
          <w:lang w:val="en-GB" w:eastAsia="en-GB"/>
        </w:rPr>
        <w:t xml:space="preserve"> o </w:t>
      </w:r>
      <w:proofErr w:type="spellStart"/>
      <w:r w:rsidRPr="000D25FC">
        <w:rPr>
          <w:rFonts w:ascii="Times New Roman" w:hAnsi="Times New Roman"/>
          <w:b/>
          <w:bCs/>
          <w:color w:val="000000"/>
          <w:sz w:val="16"/>
          <w:szCs w:val="16"/>
          <w:lang w:val="en-GB" w:eastAsia="en-GB"/>
        </w:rPr>
        <w:t>rashodima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prema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funkcijskoj</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klasifikaciji</w:t>
      </w:r>
      <w:proofErr w:type="spellEnd"/>
    </w:p>
    <w:p w14:paraId="10B67EEE" w14:textId="77777777" w:rsidR="00100E63" w:rsidRPr="000D25FC" w:rsidRDefault="00100E63" w:rsidP="009F47E6">
      <w:pPr>
        <w:spacing w:before="120" w:line="240" w:lineRule="auto"/>
        <w:ind w:left="-567" w:firstLine="567"/>
        <w:rPr>
          <w:rFonts w:ascii="Times New Roman" w:hAnsi="Times New Roman"/>
          <w:b/>
          <w:color w:val="FF0000"/>
          <w:sz w:val="16"/>
          <w:szCs w:val="16"/>
          <w:lang w:eastAsia="en-US"/>
        </w:rPr>
      </w:pPr>
    </w:p>
    <w:tbl>
      <w:tblPr>
        <w:tblW w:w="10239" w:type="dxa"/>
        <w:tblInd w:w="103" w:type="dxa"/>
        <w:tblLook w:val="04A0" w:firstRow="1" w:lastRow="0" w:firstColumn="1" w:lastColumn="0" w:noHBand="0" w:noVBand="1"/>
      </w:tblPr>
      <w:tblGrid>
        <w:gridCol w:w="2548"/>
        <w:gridCol w:w="1276"/>
        <w:gridCol w:w="1296"/>
        <w:gridCol w:w="1335"/>
        <w:gridCol w:w="1374"/>
        <w:gridCol w:w="1075"/>
        <w:gridCol w:w="1335"/>
      </w:tblGrid>
      <w:tr w:rsidR="00100E63" w:rsidRPr="000D25FC" w14:paraId="11466C95" w14:textId="77777777" w:rsidTr="00100E63">
        <w:trPr>
          <w:trHeight w:val="497"/>
        </w:trPr>
        <w:tc>
          <w:tcPr>
            <w:tcW w:w="25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01D0B"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bookmarkStart w:id="0" w:name="_Hlk159245251"/>
            <w:proofErr w:type="spellStart"/>
            <w:r w:rsidRPr="000D25FC">
              <w:rPr>
                <w:rFonts w:ascii="Times New Roman" w:hAnsi="Times New Roman"/>
                <w:b/>
                <w:bCs/>
                <w:color w:val="000000"/>
                <w:sz w:val="16"/>
                <w:szCs w:val="16"/>
                <w:lang w:val="en-GB" w:eastAsia="en-GB"/>
              </w:rPr>
              <w:t>Brojčana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oznaka</w:t>
            </w:r>
            <w:proofErr w:type="spellEnd"/>
            <w:r w:rsidRPr="000D25FC">
              <w:rPr>
                <w:rFonts w:ascii="Times New Roman" w:hAnsi="Times New Roman"/>
                <w:b/>
                <w:bCs/>
                <w:color w:val="000000"/>
                <w:sz w:val="16"/>
                <w:szCs w:val="16"/>
                <w:lang w:val="en-GB" w:eastAsia="en-GB"/>
              </w:rPr>
              <w:t xml:space="preserve"> i </w:t>
            </w:r>
            <w:proofErr w:type="spellStart"/>
            <w:r w:rsidRPr="000D25FC">
              <w:rPr>
                <w:rFonts w:ascii="Times New Roman" w:hAnsi="Times New Roman"/>
                <w:b/>
                <w:bCs/>
                <w:color w:val="000000"/>
                <w:sz w:val="16"/>
                <w:szCs w:val="16"/>
                <w:lang w:val="en-GB" w:eastAsia="en-GB"/>
              </w:rPr>
              <w:t>naziv</w:t>
            </w:r>
            <w:proofErr w:type="spellEnd"/>
          </w:p>
        </w:tc>
        <w:tc>
          <w:tcPr>
            <w:tcW w:w="1276" w:type="dxa"/>
            <w:tcBorders>
              <w:top w:val="single" w:sz="4" w:space="0" w:color="auto"/>
              <w:left w:val="nil"/>
              <w:bottom w:val="single" w:sz="4" w:space="0" w:color="auto"/>
              <w:right w:val="single" w:sz="4" w:space="0" w:color="auto"/>
            </w:tcBorders>
            <w:shd w:val="clear" w:color="auto" w:fill="D9D9D9"/>
            <w:vAlign w:val="center"/>
            <w:hideMark/>
          </w:tcPr>
          <w:p w14:paraId="04D70BC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48EAE65F" w14:textId="44C39F9A"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76949CA1" w14:textId="57FC19B5"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w:t>
            </w:r>
            <w:proofErr w:type="gramStart"/>
            <w:r w:rsidRPr="000D25FC">
              <w:rPr>
                <w:rFonts w:ascii="Times New Roman" w:hAnsi="Times New Roman"/>
                <w:b/>
                <w:bCs/>
                <w:color w:val="000000"/>
                <w:sz w:val="16"/>
                <w:szCs w:val="16"/>
                <w:lang w:val="en-GB" w:eastAsia="en-GB"/>
              </w:rPr>
              <w:t>plan  202</w:t>
            </w:r>
            <w:r w:rsidR="006B7ED0">
              <w:rPr>
                <w:rFonts w:ascii="Times New Roman" w:hAnsi="Times New Roman"/>
                <w:b/>
                <w:bCs/>
                <w:color w:val="000000"/>
                <w:sz w:val="16"/>
                <w:szCs w:val="16"/>
                <w:lang w:val="en-GB" w:eastAsia="en-GB"/>
              </w:rPr>
              <w:t>4</w:t>
            </w:r>
            <w:proofErr w:type="gramEnd"/>
            <w:r w:rsidRPr="000D25FC">
              <w:rPr>
                <w:rFonts w:ascii="Times New Roman" w:hAnsi="Times New Roman"/>
                <w:b/>
                <w:bCs/>
                <w:color w:val="000000"/>
                <w:sz w:val="16"/>
                <w:szCs w:val="16"/>
                <w:lang w:val="en-GB" w:eastAsia="en-GB"/>
              </w:rPr>
              <w:t>.</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3E49CFB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w:t>
            </w:r>
          </w:p>
          <w:p w14:paraId="30B16EE0" w14:textId="4317A27A"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21F75C5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299E750F" w14:textId="072746B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75" w:type="dxa"/>
            <w:tcBorders>
              <w:top w:val="single" w:sz="4" w:space="0" w:color="auto"/>
              <w:left w:val="nil"/>
              <w:bottom w:val="single" w:sz="4" w:space="0" w:color="auto"/>
              <w:right w:val="single" w:sz="4" w:space="0" w:color="auto"/>
            </w:tcBorders>
            <w:shd w:val="clear" w:color="auto" w:fill="D9D9D9"/>
            <w:vAlign w:val="center"/>
          </w:tcPr>
          <w:p w14:paraId="3EFD992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p w14:paraId="21E9BC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p w14:paraId="1EF11E9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05C02"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1A852E1F" w14:textId="77777777" w:rsidTr="00100E63">
        <w:trPr>
          <w:trHeight w:val="222"/>
        </w:trPr>
        <w:tc>
          <w:tcPr>
            <w:tcW w:w="25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037E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14:paraId="4A2DF72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606F89A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31FFC5F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3C5B9FA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75" w:type="dxa"/>
            <w:tcBorders>
              <w:top w:val="single" w:sz="4" w:space="0" w:color="auto"/>
              <w:left w:val="nil"/>
              <w:bottom w:val="single" w:sz="4" w:space="0" w:color="auto"/>
              <w:right w:val="single" w:sz="4" w:space="0" w:color="auto"/>
            </w:tcBorders>
            <w:shd w:val="clear" w:color="auto" w:fill="D9D9D9"/>
            <w:vAlign w:val="center"/>
            <w:hideMark/>
          </w:tcPr>
          <w:p w14:paraId="22099A1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97A49"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280656A0" w14:textId="77777777" w:rsidTr="007F5584">
        <w:trPr>
          <w:trHeight w:val="307"/>
        </w:trPr>
        <w:tc>
          <w:tcPr>
            <w:tcW w:w="2548" w:type="dxa"/>
            <w:tcBorders>
              <w:top w:val="nil"/>
              <w:left w:val="single" w:sz="4" w:space="0" w:color="auto"/>
              <w:bottom w:val="single" w:sz="4" w:space="0" w:color="auto"/>
              <w:right w:val="single" w:sz="4" w:space="0" w:color="auto"/>
            </w:tcBorders>
            <w:shd w:val="clear" w:color="auto" w:fill="FFFFFF"/>
            <w:vAlign w:val="center"/>
            <w:hideMark/>
          </w:tcPr>
          <w:p w14:paraId="0247087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UKUPNI RASHODI</w:t>
            </w:r>
          </w:p>
        </w:tc>
        <w:tc>
          <w:tcPr>
            <w:tcW w:w="1276" w:type="dxa"/>
            <w:tcBorders>
              <w:top w:val="nil"/>
              <w:left w:val="nil"/>
              <w:bottom w:val="single" w:sz="4" w:space="0" w:color="auto"/>
              <w:right w:val="single" w:sz="4" w:space="0" w:color="auto"/>
            </w:tcBorders>
            <w:shd w:val="clear" w:color="auto" w:fill="FFFFFF"/>
            <w:noWrap/>
            <w:vAlign w:val="bottom"/>
          </w:tcPr>
          <w:p w14:paraId="7A1BC531" w14:textId="6535EDB7"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179.053,97</w:t>
            </w:r>
          </w:p>
        </w:tc>
        <w:tc>
          <w:tcPr>
            <w:tcW w:w="1296" w:type="dxa"/>
            <w:tcBorders>
              <w:top w:val="nil"/>
              <w:left w:val="nil"/>
              <w:bottom w:val="single" w:sz="4" w:space="0" w:color="auto"/>
              <w:right w:val="single" w:sz="4" w:space="0" w:color="auto"/>
            </w:tcBorders>
            <w:shd w:val="clear" w:color="auto" w:fill="FFFFFF"/>
            <w:noWrap/>
            <w:vAlign w:val="bottom"/>
          </w:tcPr>
          <w:p w14:paraId="1668E975" w14:textId="14CE552A"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FFFFFF"/>
            <w:noWrap/>
            <w:vAlign w:val="bottom"/>
          </w:tcPr>
          <w:p w14:paraId="51D0F343" w14:textId="41914EA7"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58112F4C" w14:textId="6F0661A0"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203.604,76</w:t>
            </w:r>
          </w:p>
        </w:tc>
        <w:tc>
          <w:tcPr>
            <w:tcW w:w="1075" w:type="dxa"/>
            <w:tcBorders>
              <w:top w:val="nil"/>
              <w:left w:val="nil"/>
              <w:bottom w:val="single" w:sz="4" w:space="0" w:color="auto"/>
              <w:right w:val="single" w:sz="4" w:space="0" w:color="auto"/>
            </w:tcBorders>
            <w:shd w:val="clear" w:color="auto" w:fill="FFFFFF"/>
          </w:tcPr>
          <w:p w14:paraId="419448AE" w14:textId="77777777" w:rsidR="00C5079C" w:rsidRDefault="00C5079C" w:rsidP="009F47E6">
            <w:pPr>
              <w:spacing w:after="0" w:line="240" w:lineRule="auto"/>
              <w:jc w:val="right"/>
              <w:rPr>
                <w:rFonts w:ascii="Times New Roman" w:hAnsi="Times New Roman"/>
                <w:b/>
                <w:bCs/>
                <w:color w:val="000000"/>
                <w:sz w:val="16"/>
                <w:szCs w:val="16"/>
                <w:lang w:val="en-GB" w:eastAsia="en-GB"/>
              </w:rPr>
            </w:pPr>
          </w:p>
          <w:p w14:paraId="76A329F9" w14:textId="0EB14442"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C8E3EA6" w14:textId="652D1CA8"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100E63" w:rsidRPr="000D25FC" w14:paraId="278C0309" w14:textId="77777777" w:rsidTr="007F5584">
        <w:trPr>
          <w:trHeight w:val="307"/>
        </w:trPr>
        <w:tc>
          <w:tcPr>
            <w:tcW w:w="2548" w:type="dxa"/>
            <w:tcBorders>
              <w:top w:val="nil"/>
              <w:left w:val="single" w:sz="4" w:space="0" w:color="auto"/>
              <w:bottom w:val="single" w:sz="4" w:space="0" w:color="auto"/>
              <w:right w:val="single" w:sz="4" w:space="0" w:color="auto"/>
            </w:tcBorders>
            <w:shd w:val="clear" w:color="auto" w:fill="FFFFFF"/>
            <w:vAlign w:val="center"/>
            <w:hideMark/>
          </w:tcPr>
          <w:p w14:paraId="1635F665" w14:textId="496D9E02"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0</w:t>
            </w:r>
            <w:r w:rsidR="00D04366">
              <w:rPr>
                <w:rFonts w:ascii="Times New Roman" w:hAnsi="Times New Roman"/>
                <w:b/>
                <w:bCs/>
                <w:sz w:val="16"/>
                <w:szCs w:val="16"/>
                <w:lang w:val="en-GB" w:eastAsia="en-GB"/>
              </w:rPr>
              <w:t>8</w:t>
            </w:r>
            <w:r w:rsidRPr="000D25FC">
              <w:rPr>
                <w:rFonts w:ascii="Times New Roman" w:hAnsi="Times New Roman"/>
                <w:b/>
                <w:bCs/>
                <w:sz w:val="16"/>
                <w:szCs w:val="16"/>
                <w:lang w:val="en-GB" w:eastAsia="en-GB"/>
              </w:rPr>
              <w:t xml:space="preserve"> </w:t>
            </w:r>
            <w:proofErr w:type="spellStart"/>
            <w:proofErr w:type="gramStart"/>
            <w:r w:rsidR="00D04366">
              <w:rPr>
                <w:rFonts w:ascii="Times New Roman" w:hAnsi="Times New Roman"/>
                <w:b/>
                <w:bCs/>
                <w:sz w:val="16"/>
                <w:szCs w:val="16"/>
                <w:lang w:val="en-GB" w:eastAsia="en-GB"/>
              </w:rPr>
              <w:t>Rekreacija,kultura</w:t>
            </w:r>
            <w:proofErr w:type="spellEnd"/>
            <w:proofErr w:type="gramEnd"/>
            <w:r w:rsidR="00D04366">
              <w:rPr>
                <w:rFonts w:ascii="Times New Roman" w:hAnsi="Times New Roman"/>
                <w:b/>
                <w:bCs/>
                <w:sz w:val="16"/>
                <w:szCs w:val="16"/>
                <w:lang w:val="en-GB" w:eastAsia="en-GB"/>
              </w:rPr>
              <w:t xml:space="preserve"> i </w:t>
            </w:r>
            <w:proofErr w:type="spellStart"/>
            <w:r w:rsidR="00D04366">
              <w:rPr>
                <w:rFonts w:ascii="Times New Roman" w:hAnsi="Times New Roman"/>
                <w:b/>
                <w:bCs/>
                <w:sz w:val="16"/>
                <w:szCs w:val="16"/>
                <w:lang w:val="en-GB" w:eastAsia="en-GB"/>
              </w:rPr>
              <w:t>religija</w:t>
            </w:r>
            <w:proofErr w:type="spellEnd"/>
          </w:p>
        </w:tc>
        <w:tc>
          <w:tcPr>
            <w:tcW w:w="1276" w:type="dxa"/>
            <w:tcBorders>
              <w:top w:val="nil"/>
              <w:left w:val="nil"/>
              <w:bottom w:val="single" w:sz="4" w:space="0" w:color="auto"/>
              <w:right w:val="single" w:sz="4" w:space="0" w:color="auto"/>
            </w:tcBorders>
            <w:shd w:val="clear" w:color="auto" w:fill="FFFFFF"/>
            <w:noWrap/>
            <w:vAlign w:val="bottom"/>
          </w:tcPr>
          <w:p w14:paraId="2F3A31FF" w14:textId="5067525B"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179.053,97</w:t>
            </w:r>
          </w:p>
        </w:tc>
        <w:tc>
          <w:tcPr>
            <w:tcW w:w="1296" w:type="dxa"/>
            <w:tcBorders>
              <w:top w:val="nil"/>
              <w:left w:val="nil"/>
              <w:bottom w:val="single" w:sz="4" w:space="0" w:color="auto"/>
              <w:right w:val="single" w:sz="4" w:space="0" w:color="auto"/>
            </w:tcBorders>
            <w:shd w:val="clear" w:color="auto" w:fill="FFFFFF"/>
            <w:noWrap/>
            <w:vAlign w:val="bottom"/>
          </w:tcPr>
          <w:p w14:paraId="669CCB0B" w14:textId="24A44FA2"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FFFFFF"/>
            <w:noWrap/>
            <w:vAlign w:val="bottom"/>
          </w:tcPr>
          <w:p w14:paraId="282642CF" w14:textId="3730F0E9"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5EDDC28F" w14:textId="0C2F10B1"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203.604,76</w:t>
            </w:r>
          </w:p>
        </w:tc>
        <w:tc>
          <w:tcPr>
            <w:tcW w:w="1075" w:type="dxa"/>
            <w:tcBorders>
              <w:top w:val="nil"/>
              <w:left w:val="nil"/>
              <w:bottom w:val="single" w:sz="4" w:space="0" w:color="auto"/>
              <w:right w:val="single" w:sz="4" w:space="0" w:color="auto"/>
            </w:tcBorders>
            <w:shd w:val="clear" w:color="auto" w:fill="FFFFFF"/>
          </w:tcPr>
          <w:p w14:paraId="3C1BAD4C" w14:textId="77777777" w:rsidR="00C5079C" w:rsidRDefault="00C5079C" w:rsidP="009F47E6">
            <w:pPr>
              <w:spacing w:after="0" w:line="240" w:lineRule="auto"/>
              <w:jc w:val="right"/>
              <w:rPr>
                <w:rFonts w:ascii="Times New Roman" w:hAnsi="Times New Roman"/>
                <w:b/>
                <w:bCs/>
                <w:color w:val="000000"/>
                <w:sz w:val="16"/>
                <w:szCs w:val="16"/>
                <w:lang w:val="en-GB" w:eastAsia="en-GB"/>
              </w:rPr>
            </w:pPr>
          </w:p>
          <w:p w14:paraId="01324088" w14:textId="7A8E31DC"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FE24C09" w14:textId="29CEB8A4" w:rsidR="00100E63" w:rsidRPr="000D25FC" w:rsidRDefault="00C5079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C5079C" w:rsidRPr="000D25FC" w14:paraId="66F44871" w14:textId="77777777" w:rsidTr="007F5584">
        <w:trPr>
          <w:trHeight w:val="292"/>
        </w:trPr>
        <w:tc>
          <w:tcPr>
            <w:tcW w:w="2548" w:type="dxa"/>
            <w:tcBorders>
              <w:top w:val="nil"/>
              <w:left w:val="single" w:sz="4" w:space="0" w:color="auto"/>
              <w:bottom w:val="single" w:sz="4" w:space="0" w:color="auto"/>
              <w:right w:val="single" w:sz="4" w:space="0" w:color="auto"/>
            </w:tcBorders>
            <w:shd w:val="clear" w:color="auto" w:fill="FFFFFF"/>
            <w:vAlign w:val="center"/>
          </w:tcPr>
          <w:p w14:paraId="31FB781A" w14:textId="4DDCF50F" w:rsidR="00C5079C" w:rsidRPr="000D25FC" w:rsidRDefault="00C5079C" w:rsidP="00C507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082 </w:t>
            </w:r>
            <w:proofErr w:type="spellStart"/>
            <w:r>
              <w:rPr>
                <w:rFonts w:ascii="Times New Roman" w:hAnsi="Times New Roman"/>
                <w:sz w:val="16"/>
                <w:szCs w:val="16"/>
                <w:lang w:val="en-GB" w:eastAsia="en-GB"/>
              </w:rPr>
              <w:t>Službe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kulture</w:t>
            </w:r>
            <w:proofErr w:type="spellEnd"/>
          </w:p>
        </w:tc>
        <w:tc>
          <w:tcPr>
            <w:tcW w:w="1276" w:type="dxa"/>
            <w:tcBorders>
              <w:top w:val="nil"/>
              <w:left w:val="nil"/>
              <w:bottom w:val="single" w:sz="4" w:space="0" w:color="auto"/>
              <w:right w:val="single" w:sz="4" w:space="0" w:color="auto"/>
            </w:tcBorders>
            <w:shd w:val="clear" w:color="auto" w:fill="FFFFFF"/>
            <w:noWrap/>
            <w:vAlign w:val="bottom"/>
          </w:tcPr>
          <w:p w14:paraId="173B4CA6" w14:textId="026D7BEC"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b/>
                <w:bCs/>
                <w:color w:val="000000"/>
                <w:sz w:val="16"/>
                <w:szCs w:val="16"/>
                <w:lang w:val="en-GB" w:eastAsia="en-GB"/>
              </w:rPr>
              <w:t>179.053,97</w:t>
            </w:r>
          </w:p>
        </w:tc>
        <w:tc>
          <w:tcPr>
            <w:tcW w:w="1296" w:type="dxa"/>
            <w:tcBorders>
              <w:top w:val="nil"/>
              <w:left w:val="nil"/>
              <w:bottom w:val="single" w:sz="4" w:space="0" w:color="auto"/>
              <w:right w:val="single" w:sz="4" w:space="0" w:color="auto"/>
            </w:tcBorders>
            <w:shd w:val="clear" w:color="auto" w:fill="FFFFFF"/>
            <w:noWrap/>
            <w:vAlign w:val="bottom"/>
          </w:tcPr>
          <w:p w14:paraId="58F82F8E" w14:textId="70B64890"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b/>
                <w:bCs/>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FFFFFF"/>
            <w:noWrap/>
            <w:vAlign w:val="bottom"/>
          </w:tcPr>
          <w:p w14:paraId="44453DB7" w14:textId="1A216025"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2F5D7B3C" w14:textId="6E536DC1"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b/>
                <w:bCs/>
                <w:color w:val="000000"/>
                <w:sz w:val="16"/>
                <w:szCs w:val="16"/>
                <w:lang w:val="en-GB" w:eastAsia="en-GB"/>
              </w:rPr>
              <w:t>203.604,76</w:t>
            </w:r>
          </w:p>
        </w:tc>
        <w:tc>
          <w:tcPr>
            <w:tcW w:w="1075" w:type="dxa"/>
            <w:tcBorders>
              <w:top w:val="nil"/>
              <w:left w:val="nil"/>
              <w:bottom w:val="single" w:sz="4" w:space="0" w:color="auto"/>
              <w:right w:val="single" w:sz="4" w:space="0" w:color="auto"/>
            </w:tcBorders>
            <w:shd w:val="clear" w:color="auto" w:fill="FFFFFF"/>
          </w:tcPr>
          <w:p w14:paraId="46F1C4A4" w14:textId="77777777" w:rsidR="00C5079C" w:rsidRPr="00C5079C" w:rsidRDefault="00C5079C" w:rsidP="00C5079C">
            <w:pPr>
              <w:spacing w:after="0" w:line="240" w:lineRule="auto"/>
              <w:jc w:val="right"/>
              <w:rPr>
                <w:rFonts w:ascii="Times New Roman" w:hAnsi="Times New Roman"/>
                <w:b/>
                <w:bCs/>
                <w:color w:val="000000"/>
                <w:sz w:val="16"/>
                <w:szCs w:val="16"/>
                <w:lang w:val="en-GB" w:eastAsia="en-GB"/>
              </w:rPr>
            </w:pPr>
          </w:p>
          <w:p w14:paraId="304D79E6" w14:textId="4FB752D6" w:rsidR="00C5079C" w:rsidRPr="00C5079C" w:rsidRDefault="00C5079C" w:rsidP="00C5079C">
            <w:pPr>
              <w:spacing w:after="0" w:line="240" w:lineRule="auto"/>
              <w:jc w:val="right"/>
              <w:rPr>
                <w:rFonts w:ascii="Times New Roman" w:hAnsi="Times New Roman"/>
                <w:b/>
                <w:bCs/>
                <w:color w:val="000000"/>
                <w:sz w:val="16"/>
                <w:szCs w:val="16"/>
                <w:lang w:val="en-GB" w:eastAsia="en-GB"/>
              </w:rPr>
            </w:pPr>
            <w:r w:rsidRPr="00C5079C">
              <w:rPr>
                <w:rFonts w:ascii="Times New Roman" w:hAnsi="Times New Roman"/>
                <w:b/>
                <w:bCs/>
                <w:color w:val="000000"/>
                <w:sz w:val="16"/>
                <w:szCs w:val="16"/>
                <w:lang w:val="en-GB" w:eastAsia="en-GB"/>
              </w:rPr>
              <w:t>114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74A42E0" w14:textId="5E728311" w:rsidR="00C5079C" w:rsidRPr="00C5079C" w:rsidRDefault="00C5079C" w:rsidP="00C5079C">
            <w:pPr>
              <w:spacing w:after="0" w:line="240" w:lineRule="auto"/>
              <w:jc w:val="right"/>
              <w:rPr>
                <w:rFonts w:ascii="Times New Roman" w:hAnsi="Times New Roman"/>
                <w:b/>
                <w:bCs/>
                <w:color w:val="000000"/>
                <w:sz w:val="16"/>
                <w:szCs w:val="16"/>
                <w:lang w:val="en-GB" w:eastAsia="en-GB"/>
              </w:rPr>
            </w:pPr>
            <w:r w:rsidRPr="00C5079C">
              <w:rPr>
                <w:rFonts w:ascii="Times New Roman" w:hAnsi="Times New Roman"/>
                <w:b/>
                <w:bCs/>
                <w:color w:val="000000"/>
                <w:sz w:val="16"/>
                <w:szCs w:val="16"/>
                <w:lang w:val="en-GB" w:eastAsia="en-GB"/>
              </w:rPr>
              <w:t>38</w:t>
            </w:r>
          </w:p>
        </w:tc>
      </w:tr>
      <w:tr w:rsidR="00C5079C" w:rsidRPr="000D25FC" w14:paraId="3D0AAFAA" w14:textId="77777777" w:rsidTr="007F5584">
        <w:trPr>
          <w:trHeight w:val="292"/>
        </w:trPr>
        <w:tc>
          <w:tcPr>
            <w:tcW w:w="2548" w:type="dxa"/>
            <w:tcBorders>
              <w:top w:val="nil"/>
              <w:left w:val="single" w:sz="4" w:space="0" w:color="auto"/>
              <w:bottom w:val="single" w:sz="4" w:space="0" w:color="auto"/>
              <w:right w:val="single" w:sz="4" w:space="0" w:color="auto"/>
            </w:tcBorders>
            <w:shd w:val="clear" w:color="auto" w:fill="FFFFFF"/>
            <w:vAlign w:val="center"/>
          </w:tcPr>
          <w:p w14:paraId="52645630" w14:textId="321A0894" w:rsidR="00C5079C" w:rsidRPr="000D25FC" w:rsidRDefault="00C5079C" w:rsidP="00C507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0820 </w:t>
            </w:r>
            <w:proofErr w:type="spellStart"/>
            <w:r>
              <w:rPr>
                <w:rFonts w:ascii="Times New Roman" w:hAnsi="Times New Roman"/>
                <w:sz w:val="16"/>
                <w:szCs w:val="16"/>
                <w:lang w:val="en-GB" w:eastAsia="en-GB"/>
              </w:rPr>
              <w:t>Službe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kulture</w:t>
            </w:r>
            <w:proofErr w:type="spellEnd"/>
          </w:p>
        </w:tc>
        <w:tc>
          <w:tcPr>
            <w:tcW w:w="1276" w:type="dxa"/>
            <w:tcBorders>
              <w:top w:val="nil"/>
              <w:left w:val="nil"/>
              <w:bottom w:val="single" w:sz="4" w:space="0" w:color="auto"/>
              <w:right w:val="single" w:sz="4" w:space="0" w:color="auto"/>
            </w:tcBorders>
            <w:shd w:val="clear" w:color="auto" w:fill="FFFFFF"/>
            <w:noWrap/>
            <w:vAlign w:val="bottom"/>
          </w:tcPr>
          <w:p w14:paraId="6E4B5929" w14:textId="3CCD11E0" w:rsidR="00C5079C" w:rsidRPr="00C5079C" w:rsidRDefault="00C5079C" w:rsidP="00C5079C">
            <w:pPr>
              <w:spacing w:after="0" w:line="240" w:lineRule="auto"/>
              <w:jc w:val="right"/>
              <w:rPr>
                <w:rFonts w:ascii="Times New Roman" w:hAnsi="Times New Roman"/>
                <w:color w:val="000000"/>
                <w:sz w:val="16"/>
                <w:szCs w:val="16"/>
                <w:lang w:val="en-GB" w:eastAsia="en-GB"/>
              </w:rPr>
            </w:pPr>
            <w:r w:rsidRPr="00C5079C">
              <w:rPr>
                <w:rFonts w:ascii="Times New Roman" w:hAnsi="Times New Roman"/>
                <w:color w:val="000000"/>
                <w:sz w:val="16"/>
                <w:szCs w:val="16"/>
                <w:lang w:val="en-GB" w:eastAsia="en-GB"/>
              </w:rPr>
              <w:t>179.053,97</w:t>
            </w:r>
          </w:p>
        </w:tc>
        <w:tc>
          <w:tcPr>
            <w:tcW w:w="1296" w:type="dxa"/>
            <w:tcBorders>
              <w:top w:val="nil"/>
              <w:left w:val="nil"/>
              <w:bottom w:val="single" w:sz="4" w:space="0" w:color="auto"/>
              <w:right w:val="single" w:sz="4" w:space="0" w:color="auto"/>
            </w:tcBorders>
            <w:shd w:val="clear" w:color="auto" w:fill="FFFFFF"/>
            <w:noWrap/>
            <w:vAlign w:val="bottom"/>
          </w:tcPr>
          <w:p w14:paraId="5BA85F0C" w14:textId="646F5A57" w:rsidR="00C5079C" w:rsidRPr="00C5079C" w:rsidRDefault="00C5079C" w:rsidP="00C5079C">
            <w:pPr>
              <w:spacing w:after="0" w:line="240" w:lineRule="auto"/>
              <w:jc w:val="right"/>
              <w:rPr>
                <w:rFonts w:ascii="Times New Roman" w:hAnsi="Times New Roman"/>
                <w:color w:val="000000"/>
                <w:sz w:val="16"/>
                <w:szCs w:val="16"/>
                <w:lang w:val="en-GB" w:eastAsia="en-GB"/>
              </w:rPr>
            </w:pPr>
            <w:r w:rsidRPr="00C5079C">
              <w:rPr>
                <w:rFonts w:ascii="Times New Roman" w:hAnsi="Times New Roman"/>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FFFFFF"/>
            <w:noWrap/>
            <w:vAlign w:val="bottom"/>
          </w:tcPr>
          <w:p w14:paraId="65533197" w14:textId="0D722C8F" w:rsidR="00C5079C" w:rsidRPr="00C5079C" w:rsidRDefault="00C5079C" w:rsidP="00C5079C">
            <w:pPr>
              <w:spacing w:after="0" w:line="240" w:lineRule="auto"/>
              <w:jc w:val="right"/>
              <w:rPr>
                <w:rFonts w:ascii="Times New Roman" w:hAnsi="Times New Roman"/>
                <w:color w:val="000000"/>
                <w:sz w:val="16"/>
                <w:szCs w:val="16"/>
                <w:lang w:val="en-GB" w:eastAsia="en-GB"/>
              </w:rPr>
            </w:pPr>
            <w:r w:rsidRPr="00C5079C">
              <w:rPr>
                <w:rFonts w:ascii="Times New Roman" w:hAnsi="Times New Roman"/>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43A24CB7" w14:textId="1B72FCA2" w:rsidR="00C5079C" w:rsidRPr="00C5079C" w:rsidRDefault="00C5079C" w:rsidP="00C5079C">
            <w:pPr>
              <w:spacing w:after="0" w:line="240" w:lineRule="auto"/>
              <w:jc w:val="right"/>
              <w:rPr>
                <w:rFonts w:ascii="Times New Roman" w:hAnsi="Times New Roman"/>
                <w:color w:val="000000"/>
                <w:sz w:val="16"/>
                <w:szCs w:val="16"/>
                <w:lang w:val="en-GB" w:eastAsia="en-GB"/>
              </w:rPr>
            </w:pPr>
            <w:r w:rsidRPr="00C5079C">
              <w:rPr>
                <w:rFonts w:ascii="Times New Roman" w:hAnsi="Times New Roman"/>
                <w:color w:val="000000"/>
                <w:sz w:val="16"/>
                <w:szCs w:val="16"/>
                <w:lang w:val="en-GB" w:eastAsia="en-GB"/>
              </w:rPr>
              <w:t>203.604,76</w:t>
            </w:r>
          </w:p>
        </w:tc>
        <w:tc>
          <w:tcPr>
            <w:tcW w:w="1075" w:type="dxa"/>
            <w:tcBorders>
              <w:top w:val="nil"/>
              <w:left w:val="nil"/>
              <w:bottom w:val="single" w:sz="4" w:space="0" w:color="auto"/>
              <w:right w:val="single" w:sz="4" w:space="0" w:color="auto"/>
            </w:tcBorders>
            <w:shd w:val="clear" w:color="auto" w:fill="FFFFFF"/>
          </w:tcPr>
          <w:p w14:paraId="2B82B06F" w14:textId="77777777" w:rsidR="00C5079C" w:rsidRDefault="00C5079C" w:rsidP="00C5079C">
            <w:pPr>
              <w:spacing w:after="0" w:line="240" w:lineRule="auto"/>
              <w:jc w:val="right"/>
              <w:rPr>
                <w:rFonts w:ascii="Times New Roman" w:hAnsi="Times New Roman"/>
                <w:color w:val="000000"/>
                <w:sz w:val="16"/>
                <w:szCs w:val="16"/>
                <w:lang w:val="en-GB" w:eastAsia="en-GB"/>
              </w:rPr>
            </w:pPr>
          </w:p>
          <w:p w14:paraId="4465E0AC" w14:textId="6A1B11B1"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368F84F" w14:textId="5933B338" w:rsidR="00C5079C" w:rsidRPr="000D25FC" w:rsidRDefault="00C5079C" w:rsidP="00C507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w:t>
            </w:r>
          </w:p>
        </w:tc>
      </w:tr>
      <w:bookmarkEnd w:id="0"/>
    </w:tbl>
    <w:p w14:paraId="176FF060" w14:textId="77777777" w:rsidR="00227A0A" w:rsidRPr="000D25FC" w:rsidRDefault="00227A0A" w:rsidP="009F47E6">
      <w:pPr>
        <w:spacing w:line="240" w:lineRule="auto"/>
        <w:rPr>
          <w:rFonts w:ascii="Times New Roman" w:hAnsi="Times New Roman"/>
          <w:b/>
          <w:bCs/>
          <w:color w:val="000000"/>
          <w:sz w:val="16"/>
          <w:szCs w:val="16"/>
          <w:lang w:val="en-GB" w:eastAsia="en-GB"/>
        </w:rPr>
      </w:pPr>
    </w:p>
    <w:p w14:paraId="4373656F" w14:textId="03633137" w:rsidR="0082786F" w:rsidRDefault="0082786F" w:rsidP="0082786F">
      <w:pPr>
        <w:pStyle w:val="ListParagraph"/>
        <w:numPr>
          <w:ilvl w:val="0"/>
          <w:numId w:val="18"/>
        </w:numPr>
        <w:suppressAutoHyphens w:val="0"/>
        <w:contextualSpacing/>
        <w:rPr>
          <w:b/>
          <w:bCs/>
          <w:sz w:val="24"/>
          <w:szCs w:val="24"/>
          <w:lang w:val="en-GB" w:eastAsia="en-GB"/>
        </w:rPr>
      </w:pPr>
      <w:r w:rsidRPr="00764FB2">
        <w:rPr>
          <w:b/>
          <w:bCs/>
          <w:sz w:val="24"/>
          <w:szCs w:val="24"/>
          <w:lang w:val="en-GB" w:eastAsia="en-GB"/>
        </w:rPr>
        <w:t>RAČUN FINANCIRANJA</w:t>
      </w:r>
    </w:p>
    <w:p w14:paraId="3D072286" w14:textId="77777777" w:rsidR="0082786F" w:rsidRDefault="0082786F" w:rsidP="0082786F">
      <w:pPr>
        <w:pStyle w:val="ListParagraph"/>
        <w:ind w:left="284"/>
        <w:rPr>
          <w:sz w:val="24"/>
          <w:szCs w:val="24"/>
          <w:lang w:val="en-GB" w:eastAsia="en-GB"/>
        </w:rPr>
      </w:pPr>
    </w:p>
    <w:p w14:paraId="55C4484B" w14:textId="77777777" w:rsidR="0082786F" w:rsidRDefault="0082786F" w:rsidP="0082786F">
      <w:pPr>
        <w:pStyle w:val="ListParagraph"/>
        <w:ind w:left="284"/>
        <w:jc w:val="both"/>
        <w:rPr>
          <w:sz w:val="24"/>
          <w:szCs w:val="24"/>
          <w:lang w:val="en-GB" w:eastAsia="en-GB"/>
        </w:rPr>
      </w:pPr>
      <w:proofErr w:type="spellStart"/>
      <w:r w:rsidRPr="0002450A">
        <w:rPr>
          <w:sz w:val="24"/>
          <w:szCs w:val="24"/>
          <w:lang w:val="en-GB" w:eastAsia="en-GB"/>
        </w:rPr>
        <w:t>Račun</w:t>
      </w:r>
      <w:proofErr w:type="spellEnd"/>
      <w:r w:rsidRPr="0002450A">
        <w:rPr>
          <w:sz w:val="24"/>
          <w:szCs w:val="24"/>
          <w:lang w:val="en-GB" w:eastAsia="en-GB"/>
        </w:rPr>
        <w:t xml:space="preserve"> </w:t>
      </w:r>
      <w:proofErr w:type="spellStart"/>
      <w:r w:rsidRPr="0002450A">
        <w:rPr>
          <w:sz w:val="24"/>
          <w:szCs w:val="24"/>
          <w:lang w:val="en-GB" w:eastAsia="en-GB"/>
        </w:rPr>
        <w:t>financ</w:t>
      </w:r>
      <w:r>
        <w:rPr>
          <w:sz w:val="24"/>
          <w:szCs w:val="24"/>
          <w:lang w:val="en-GB" w:eastAsia="en-GB"/>
        </w:rPr>
        <w:t>iranja</w:t>
      </w:r>
      <w:proofErr w:type="spellEnd"/>
      <w:r>
        <w:rPr>
          <w:sz w:val="24"/>
          <w:szCs w:val="24"/>
          <w:lang w:val="en-GB" w:eastAsia="en-GB"/>
        </w:rPr>
        <w:t xml:space="preserve"> </w:t>
      </w:r>
      <w:proofErr w:type="spellStart"/>
      <w:r>
        <w:rPr>
          <w:sz w:val="24"/>
          <w:szCs w:val="24"/>
          <w:lang w:val="en-GB" w:eastAsia="en-GB"/>
        </w:rPr>
        <w:t>kao</w:t>
      </w:r>
      <w:proofErr w:type="spellEnd"/>
      <w:r>
        <w:rPr>
          <w:sz w:val="24"/>
          <w:szCs w:val="24"/>
          <w:lang w:val="en-GB" w:eastAsia="en-GB"/>
        </w:rPr>
        <w:t xml:space="preserve"> </w:t>
      </w:r>
      <w:proofErr w:type="spellStart"/>
      <w:r>
        <w:rPr>
          <w:sz w:val="24"/>
          <w:szCs w:val="24"/>
          <w:lang w:val="en-GB" w:eastAsia="en-GB"/>
        </w:rPr>
        <w:t>dio</w:t>
      </w:r>
      <w:proofErr w:type="spellEnd"/>
      <w:r>
        <w:rPr>
          <w:sz w:val="24"/>
          <w:szCs w:val="24"/>
          <w:lang w:val="en-GB" w:eastAsia="en-GB"/>
        </w:rPr>
        <w:t xml:space="preserve"> </w:t>
      </w:r>
      <w:proofErr w:type="spellStart"/>
      <w:r>
        <w:rPr>
          <w:sz w:val="24"/>
          <w:szCs w:val="24"/>
          <w:lang w:val="en-GB" w:eastAsia="en-GB"/>
        </w:rPr>
        <w:t>Općeg</w:t>
      </w:r>
      <w:proofErr w:type="spellEnd"/>
      <w:r>
        <w:rPr>
          <w:sz w:val="24"/>
          <w:szCs w:val="24"/>
          <w:lang w:val="en-GB" w:eastAsia="en-GB"/>
        </w:rPr>
        <w:t xml:space="preserve"> </w:t>
      </w:r>
      <w:proofErr w:type="spellStart"/>
      <w:r>
        <w:rPr>
          <w:sz w:val="24"/>
          <w:szCs w:val="24"/>
          <w:lang w:val="en-GB" w:eastAsia="en-GB"/>
        </w:rPr>
        <w:t>dijela</w:t>
      </w:r>
      <w:proofErr w:type="spellEnd"/>
      <w:r>
        <w:rPr>
          <w:sz w:val="24"/>
          <w:szCs w:val="24"/>
          <w:lang w:val="en-GB" w:eastAsia="en-GB"/>
        </w:rPr>
        <w:t xml:space="preserve"> </w:t>
      </w:r>
      <w:proofErr w:type="spellStart"/>
      <w:r>
        <w:rPr>
          <w:sz w:val="24"/>
          <w:szCs w:val="24"/>
          <w:lang w:val="en-GB" w:eastAsia="en-GB"/>
        </w:rPr>
        <w:t>polugodišnjeg</w:t>
      </w:r>
      <w:proofErr w:type="spellEnd"/>
      <w:r>
        <w:rPr>
          <w:sz w:val="24"/>
          <w:szCs w:val="24"/>
          <w:lang w:val="en-GB" w:eastAsia="en-GB"/>
        </w:rPr>
        <w:t xml:space="preserve"> </w:t>
      </w:r>
      <w:proofErr w:type="spellStart"/>
      <w:r>
        <w:rPr>
          <w:sz w:val="24"/>
          <w:szCs w:val="24"/>
          <w:lang w:val="en-GB" w:eastAsia="en-GB"/>
        </w:rPr>
        <w:t>izvještaja</w:t>
      </w:r>
      <w:proofErr w:type="spellEnd"/>
      <w:r>
        <w:rPr>
          <w:sz w:val="24"/>
          <w:szCs w:val="24"/>
          <w:lang w:val="en-GB" w:eastAsia="en-GB"/>
        </w:rPr>
        <w:t xml:space="preserve"> o </w:t>
      </w:r>
      <w:proofErr w:type="spellStart"/>
      <w:r>
        <w:rPr>
          <w:sz w:val="24"/>
          <w:szCs w:val="24"/>
          <w:lang w:val="en-GB" w:eastAsia="en-GB"/>
        </w:rPr>
        <w:t>izvršenju</w:t>
      </w:r>
      <w:proofErr w:type="spellEnd"/>
      <w:r>
        <w:rPr>
          <w:sz w:val="24"/>
          <w:szCs w:val="24"/>
          <w:lang w:val="en-GB" w:eastAsia="en-GB"/>
        </w:rPr>
        <w:t xml:space="preserve"> </w:t>
      </w:r>
      <w:proofErr w:type="spellStart"/>
      <w:r>
        <w:rPr>
          <w:sz w:val="24"/>
          <w:szCs w:val="24"/>
          <w:lang w:val="en-GB" w:eastAsia="en-GB"/>
        </w:rPr>
        <w:t>financijskog</w:t>
      </w:r>
      <w:proofErr w:type="spellEnd"/>
      <w:r>
        <w:rPr>
          <w:sz w:val="24"/>
          <w:szCs w:val="24"/>
          <w:lang w:val="en-GB" w:eastAsia="en-GB"/>
        </w:rPr>
        <w:t xml:space="preserve"> plana </w:t>
      </w:r>
      <w:proofErr w:type="spellStart"/>
      <w:r>
        <w:rPr>
          <w:sz w:val="24"/>
          <w:szCs w:val="24"/>
          <w:lang w:val="en-GB" w:eastAsia="en-GB"/>
        </w:rPr>
        <w:t>sadrži</w:t>
      </w:r>
      <w:proofErr w:type="spellEnd"/>
      <w:r>
        <w:rPr>
          <w:sz w:val="24"/>
          <w:szCs w:val="24"/>
          <w:lang w:val="en-GB" w:eastAsia="en-GB"/>
        </w:rPr>
        <w:t xml:space="preserve"> </w:t>
      </w:r>
      <w:proofErr w:type="spellStart"/>
      <w:r>
        <w:rPr>
          <w:sz w:val="24"/>
          <w:szCs w:val="24"/>
          <w:lang w:val="en-GB" w:eastAsia="en-GB"/>
        </w:rPr>
        <w:t>prikaz</w:t>
      </w:r>
      <w:proofErr w:type="spellEnd"/>
      <w:r>
        <w:rPr>
          <w:sz w:val="24"/>
          <w:szCs w:val="24"/>
          <w:lang w:val="en-GB" w:eastAsia="en-GB"/>
        </w:rPr>
        <w:t xml:space="preserve"> </w:t>
      </w:r>
      <w:proofErr w:type="spellStart"/>
      <w:r>
        <w:rPr>
          <w:sz w:val="24"/>
          <w:szCs w:val="24"/>
          <w:lang w:val="en-GB" w:eastAsia="en-GB"/>
        </w:rPr>
        <w:t>primitaka</w:t>
      </w:r>
      <w:proofErr w:type="spellEnd"/>
      <w:r>
        <w:rPr>
          <w:sz w:val="24"/>
          <w:szCs w:val="24"/>
          <w:lang w:val="en-GB" w:eastAsia="en-GB"/>
        </w:rPr>
        <w:t xml:space="preserve"> </w:t>
      </w:r>
      <w:proofErr w:type="spellStart"/>
      <w:r>
        <w:rPr>
          <w:sz w:val="24"/>
          <w:szCs w:val="24"/>
          <w:lang w:val="en-GB" w:eastAsia="en-GB"/>
        </w:rPr>
        <w:t>od</w:t>
      </w:r>
      <w:proofErr w:type="spellEnd"/>
      <w:r>
        <w:rPr>
          <w:sz w:val="24"/>
          <w:szCs w:val="24"/>
          <w:lang w:val="en-GB" w:eastAsia="en-GB"/>
        </w:rPr>
        <w:t xml:space="preserve"> </w:t>
      </w:r>
      <w:proofErr w:type="spellStart"/>
      <w:r>
        <w:rPr>
          <w:sz w:val="24"/>
          <w:szCs w:val="24"/>
          <w:lang w:val="en-GB" w:eastAsia="en-GB"/>
        </w:rPr>
        <w:t>financijske</w:t>
      </w:r>
      <w:proofErr w:type="spellEnd"/>
      <w:r>
        <w:rPr>
          <w:sz w:val="24"/>
          <w:szCs w:val="24"/>
          <w:lang w:val="en-GB" w:eastAsia="en-GB"/>
        </w:rPr>
        <w:t xml:space="preserve"> </w:t>
      </w:r>
      <w:proofErr w:type="spellStart"/>
      <w:r>
        <w:rPr>
          <w:sz w:val="24"/>
          <w:szCs w:val="24"/>
          <w:lang w:val="en-GB" w:eastAsia="en-GB"/>
        </w:rPr>
        <w:t>imovine</w:t>
      </w:r>
      <w:proofErr w:type="spellEnd"/>
      <w:r>
        <w:rPr>
          <w:sz w:val="24"/>
          <w:szCs w:val="24"/>
          <w:lang w:val="en-GB" w:eastAsia="en-GB"/>
        </w:rPr>
        <w:t xml:space="preserve"> i </w:t>
      </w:r>
      <w:proofErr w:type="spellStart"/>
      <w:r>
        <w:rPr>
          <w:sz w:val="24"/>
          <w:szCs w:val="24"/>
          <w:lang w:val="en-GB" w:eastAsia="en-GB"/>
        </w:rPr>
        <w:t>zaduživanja</w:t>
      </w:r>
      <w:proofErr w:type="spellEnd"/>
      <w:r>
        <w:rPr>
          <w:sz w:val="24"/>
          <w:szCs w:val="24"/>
          <w:lang w:val="en-GB" w:eastAsia="en-GB"/>
        </w:rPr>
        <w:t xml:space="preserve"> i </w:t>
      </w:r>
      <w:proofErr w:type="spellStart"/>
      <w:r>
        <w:rPr>
          <w:sz w:val="24"/>
          <w:szCs w:val="24"/>
          <w:lang w:val="en-GB" w:eastAsia="en-GB"/>
        </w:rPr>
        <w:t>izdataka</w:t>
      </w:r>
      <w:proofErr w:type="spellEnd"/>
      <w:r>
        <w:rPr>
          <w:sz w:val="24"/>
          <w:szCs w:val="24"/>
          <w:lang w:val="en-GB" w:eastAsia="en-GB"/>
        </w:rPr>
        <w:t xml:space="preserve"> za </w:t>
      </w:r>
      <w:proofErr w:type="spellStart"/>
      <w:r>
        <w:rPr>
          <w:sz w:val="24"/>
          <w:szCs w:val="24"/>
          <w:lang w:val="en-GB" w:eastAsia="en-GB"/>
        </w:rPr>
        <w:t>financijsku</w:t>
      </w:r>
      <w:proofErr w:type="spellEnd"/>
      <w:r>
        <w:rPr>
          <w:sz w:val="24"/>
          <w:szCs w:val="24"/>
          <w:lang w:val="en-GB" w:eastAsia="en-GB"/>
        </w:rPr>
        <w:t xml:space="preserve"> </w:t>
      </w:r>
      <w:proofErr w:type="spellStart"/>
      <w:r>
        <w:rPr>
          <w:sz w:val="24"/>
          <w:szCs w:val="24"/>
          <w:lang w:val="en-GB" w:eastAsia="en-GB"/>
        </w:rPr>
        <w:t>imovinu</w:t>
      </w:r>
      <w:proofErr w:type="spellEnd"/>
      <w:r>
        <w:rPr>
          <w:sz w:val="24"/>
          <w:szCs w:val="24"/>
          <w:lang w:val="en-GB" w:eastAsia="en-GB"/>
        </w:rPr>
        <w:t xml:space="preserve"> i </w:t>
      </w:r>
      <w:proofErr w:type="spellStart"/>
      <w:r>
        <w:rPr>
          <w:sz w:val="24"/>
          <w:szCs w:val="24"/>
          <w:lang w:val="en-GB" w:eastAsia="en-GB"/>
        </w:rPr>
        <w:t>ootplatu</w:t>
      </w:r>
      <w:proofErr w:type="spellEnd"/>
      <w:r>
        <w:rPr>
          <w:sz w:val="24"/>
          <w:szCs w:val="24"/>
          <w:lang w:val="en-GB" w:eastAsia="en-GB"/>
        </w:rPr>
        <w:t xml:space="preserve"> </w:t>
      </w:r>
      <w:proofErr w:type="spellStart"/>
      <w:r>
        <w:rPr>
          <w:sz w:val="24"/>
          <w:szCs w:val="24"/>
          <w:lang w:val="en-GB" w:eastAsia="en-GB"/>
        </w:rPr>
        <w:t>zajmova</w:t>
      </w:r>
      <w:proofErr w:type="spellEnd"/>
      <w:r>
        <w:rPr>
          <w:sz w:val="24"/>
          <w:szCs w:val="24"/>
          <w:lang w:val="en-GB" w:eastAsia="en-GB"/>
        </w:rPr>
        <w:t xml:space="preserve"> za </w:t>
      </w:r>
      <w:proofErr w:type="spellStart"/>
      <w:r>
        <w:rPr>
          <w:sz w:val="24"/>
          <w:szCs w:val="24"/>
          <w:lang w:val="en-GB" w:eastAsia="en-GB"/>
        </w:rPr>
        <w:t>proračunsku</w:t>
      </w:r>
      <w:proofErr w:type="spellEnd"/>
      <w:r>
        <w:rPr>
          <w:sz w:val="24"/>
          <w:szCs w:val="24"/>
          <w:lang w:val="en-GB" w:eastAsia="en-GB"/>
        </w:rPr>
        <w:t xml:space="preserve"> </w:t>
      </w:r>
      <w:proofErr w:type="spellStart"/>
      <w:r>
        <w:rPr>
          <w:sz w:val="24"/>
          <w:szCs w:val="24"/>
          <w:lang w:val="en-GB" w:eastAsia="en-GB"/>
        </w:rPr>
        <w:t>godinu</w:t>
      </w:r>
      <w:proofErr w:type="spellEnd"/>
      <w:r>
        <w:rPr>
          <w:sz w:val="24"/>
          <w:szCs w:val="24"/>
          <w:lang w:val="en-GB" w:eastAsia="en-GB"/>
        </w:rPr>
        <w:t xml:space="preserve"> i </w:t>
      </w:r>
      <w:proofErr w:type="spellStart"/>
      <w:r>
        <w:rPr>
          <w:sz w:val="24"/>
          <w:szCs w:val="24"/>
          <w:lang w:val="en-GB" w:eastAsia="en-GB"/>
        </w:rPr>
        <w:t>iskazuje</w:t>
      </w:r>
      <w:proofErr w:type="spellEnd"/>
      <w:r>
        <w:rPr>
          <w:sz w:val="24"/>
          <w:szCs w:val="24"/>
          <w:lang w:val="en-GB" w:eastAsia="en-GB"/>
        </w:rPr>
        <w:t xml:space="preserve"> se </w:t>
      </w:r>
      <w:proofErr w:type="spellStart"/>
      <w:r>
        <w:rPr>
          <w:sz w:val="24"/>
          <w:szCs w:val="24"/>
          <w:lang w:val="en-GB" w:eastAsia="en-GB"/>
        </w:rPr>
        <w:t>prema</w:t>
      </w:r>
      <w:proofErr w:type="spellEnd"/>
      <w:r>
        <w:rPr>
          <w:sz w:val="24"/>
          <w:szCs w:val="24"/>
          <w:lang w:val="en-GB" w:eastAsia="en-GB"/>
        </w:rPr>
        <w:t xml:space="preserve"> </w:t>
      </w:r>
      <w:proofErr w:type="spellStart"/>
      <w:r>
        <w:rPr>
          <w:sz w:val="24"/>
          <w:szCs w:val="24"/>
          <w:lang w:val="en-GB" w:eastAsia="en-GB"/>
        </w:rPr>
        <w:t>proračunskim</w:t>
      </w:r>
      <w:proofErr w:type="spellEnd"/>
      <w:r>
        <w:rPr>
          <w:sz w:val="24"/>
          <w:szCs w:val="24"/>
          <w:lang w:val="en-GB" w:eastAsia="en-GB"/>
        </w:rPr>
        <w:t xml:space="preserve"> </w:t>
      </w:r>
      <w:proofErr w:type="spellStart"/>
      <w:r>
        <w:rPr>
          <w:sz w:val="24"/>
          <w:szCs w:val="24"/>
          <w:lang w:val="en-GB" w:eastAsia="en-GB"/>
        </w:rPr>
        <w:t>klasifikacijama</w:t>
      </w:r>
      <w:proofErr w:type="spellEnd"/>
      <w:r>
        <w:rPr>
          <w:sz w:val="24"/>
          <w:szCs w:val="24"/>
          <w:lang w:val="en-GB" w:eastAsia="en-GB"/>
        </w:rPr>
        <w:t xml:space="preserve"> u </w:t>
      </w:r>
      <w:proofErr w:type="spellStart"/>
      <w:r>
        <w:rPr>
          <w:sz w:val="24"/>
          <w:szCs w:val="24"/>
          <w:lang w:val="en-GB" w:eastAsia="en-GB"/>
        </w:rPr>
        <w:t>izvještajima</w:t>
      </w:r>
      <w:proofErr w:type="spellEnd"/>
      <w:r>
        <w:rPr>
          <w:sz w:val="24"/>
          <w:szCs w:val="24"/>
          <w:lang w:val="en-GB" w:eastAsia="en-GB"/>
        </w:rPr>
        <w:t>:</w:t>
      </w:r>
    </w:p>
    <w:p w14:paraId="66164860" w14:textId="77777777" w:rsidR="0082786F" w:rsidRDefault="0082786F" w:rsidP="0082786F">
      <w:pPr>
        <w:pStyle w:val="NoSpacing"/>
        <w:numPr>
          <w:ilvl w:val="2"/>
          <w:numId w:val="17"/>
        </w:numPr>
        <w:suppressAutoHyphens w:val="0"/>
        <w:ind w:left="1134" w:hanging="567"/>
        <w:rPr>
          <w:rFonts w:ascii="Times New Roman" w:hAnsi="Times New Roman" w:cs="Times New Roman"/>
          <w:sz w:val="24"/>
          <w:szCs w:val="24"/>
        </w:rPr>
      </w:pPr>
      <w:r w:rsidRPr="00FB21E2">
        <w:rPr>
          <w:rFonts w:ascii="Times New Roman" w:hAnsi="Times New Roman" w:cs="Times New Roman"/>
          <w:sz w:val="24"/>
          <w:szCs w:val="24"/>
        </w:rPr>
        <w:t>izvještaj računa financiranja prema ekonomskoj klasifikaciji,</w:t>
      </w:r>
    </w:p>
    <w:p w14:paraId="7FE370A0" w14:textId="77777777" w:rsidR="0082786F" w:rsidRPr="007A0901" w:rsidRDefault="0082786F" w:rsidP="0082786F">
      <w:pPr>
        <w:pStyle w:val="NoSpacing"/>
        <w:numPr>
          <w:ilvl w:val="2"/>
          <w:numId w:val="17"/>
        </w:numPr>
        <w:suppressAutoHyphens w:val="0"/>
        <w:ind w:left="1134" w:hanging="567"/>
        <w:rPr>
          <w:rFonts w:ascii="Times New Roman" w:hAnsi="Times New Roman" w:cs="Times New Roman"/>
          <w:sz w:val="24"/>
          <w:szCs w:val="24"/>
        </w:rPr>
      </w:pPr>
      <w:r w:rsidRPr="00DA0358">
        <w:rPr>
          <w:rFonts w:ascii="Times New Roman" w:hAnsi="Times New Roman" w:cs="Times New Roman"/>
          <w:sz w:val="24"/>
          <w:szCs w:val="24"/>
        </w:rPr>
        <w:t>izvještaj računa financiranja prema izvorima financiranja.</w:t>
      </w:r>
    </w:p>
    <w:p w14:paraId="7CA65771" w14:textId="77777777" w:rsidR="00F263BD" w:rsidRDefault="00F263BD" w:rsidP="009F47E6">
      <w:pPr>
        <w:spacing w:line="240" w:lineRule="auto"/>
        <w:rPr>
          <w:rFonts w:ascii="Times New Roman" w:hAnsi="Times New Roman"/>
          <w:b/>
          <w:bCs/>
          <w:color w:val="000000"/>
          <w:sz w:val="16"/>
          <w:szCs w:val="16"/>
          <w:lang w:val="en-GB" w:eastAsia="en-GB"/>
        </w:rPr>
      </w:pPr>
    </w:p>
    <w:p w14:paraId="4D5B4E38" w14:textId="2BC34121" w:rsidR="00100E63" w:rsidRPr="000D25FC" w:rsidRDefault="00100E63" w:rsidP="009F47E6">
      <w:pPr>
        <w:spacing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C-1) </w:t>
      </w:r>
      <w:proofErr w:type="spellStart"/>
      <w:r w:rsidRPr="000D25FC">
        <w:rPr>
          <w:rFonts w:ascii="Times New Roman" w:hAnsi="Times New Roman"/>
          <w:b/>
          <w:bCs/>
          <w:color w:val="000000"/>
          <w:sz w:val="16"/>
          <w:szCs w:val="16"/>
          <w:lang w:val="en-GB" w:eastAsia="en-GB"/>
        </w:rPr>
        <w:t>Račun</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financiranja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prema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ekonomskoj</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klasifikaciji</w:t>
      </w:r>
      <w:proofErr w:type="spellEnd"/>
      <w:r w:rsidR="00880695">
        <w:rPr>
          <w:rFonts w:ascii="Times New Roman" w:hAnsi="Times New Roman"/>
          <w:b/>
          <w:bCs/>
          <w:color w:val="000000"/>
          <w:sz w:val="16"/>
          <w:szCs w:val="16"/>
          <w:lang w:val="en-GB" w:eastAsia="en-GB"/>
        </w:rPr>
        <w:t xml:space="preserve"> I </w:t>
      </w:r>
      <w:proofErr w:type="spellStart"/>
      <w:r w:rsidR="00880695">
        <w:rPr>
          <w:rFonts w:ascii="Times New Roman" w:hAnsi="Times New Roman"/>
          <w:b/>
          <w:bCs/>
          <w:color w:val="000000"/>
          <w:sz w:val="16"/>
          <w:szCs w:val="16"/>
          <w:lang w:val="en-GB" w:eastAsia="en-GB"/>
        </w:rPr>
        <w:t>izvorima</w:t>
      </w:r>
      <w:proofErr w:type="spellEnd"/>
      <w:r w:rsidR="00880695">
        <w:rPr>
          <w:rFonts w:ascii="Times New Roman" w:hAnsi="Times New Roman"/>
          <w:b/>
          <w:bCs/>
          <w:color w:val="000000"/>
          <w:sz w:val="16"/>
          <w:szCs w:val="16"/>
          <w:lang w:val="en-GB" w:eastAsia="en-GB"/>
        </w:rPr>
        <w:t xml:space="preserve"> </w:t>
      </w:r>
      <w:proofErr w:type="spellStart"/>
      <w:r w:rsidR="00880695">
        <w:rPr>
          <w:rFonts w:ascii="Times New Roman" w:hAnsi="Times New Roman"/>
          <w:b/>
          <w:bCs/>
          <w:color w:val="000000"/>
          <w:sz w:val="16"/>
          <w:szCs w:val="16"/>
          <w:lang w:val="en-GB" w:eastAsia="en-GB"/>
        </w:rPr>
        <w:t>financiranja</w:t>
      </w:r>
      <w:proofErr w:type="spellEnd"/>
    </w:p>
    <w:p w14:paraId="42D490D0" w14:textId="77777777" w:rsidR="00100E63" w:rsidRPr="000D25FC" w:rsidRDefault="00100E63" w:rsidP="009F47E6">
      <w:pPr>
        <w:spacing w:line="240" w:lineRule="auto"/>
        <w:jc w:val="both"/>
        <w:rPr>
          <w:rFonts w:ascii="Times New Roman" w:hAnsi="Times New Roman"/>
          <w:b/>
          <w:color w:val="FF0000"/>
          <w:sz w:val="16"/>
          <w:szCs w:val="16"/>
          <w:lang w:eastAsia="en-US"/>
        </w:rPr>
      </w:pPr>
    </w:p>
    <w:tbl>
      <w:tblPr>
        <w:tblW w:w="10289" w:type="dxa"/>
        <w:tblInd w:w="103" w:type="dxa"/>
        <w:tblLook w:val="04A0" w:firstRow="1" w:lastRow="0" w:firstColumn="1" w:lastColumn="0" w:noHBand="0" w:noVBand="1"/>
      </w:tblPr>
      <w:tblGrid>
        <w:gridCol w:w="714"/>
        <w:gridCol w:w="786"/>
        <w:gridCol w:w="2035"/>
        <w:gridCol w:w="1119"/>
        <w:gridCol w:w="1119"/>
        <w:gridCol w:w="1119"/>
        <w:gridCol w:w="1119"/>
        <w:gridCol w:w="1116"/>
        <w:gridCol w:w="1162"/>
      </w:tblGrid>
      <w:tr w:rsidR="00100E63" w:rsidRPr="000D25FC" w14:paraId="05263CA2" w14:textId="77777777" w:rsidTr="00100E63">
        <w:trPr>
          <w:trHeight w:val="494"/>
        </w:trPr>
        <w:tc>
          <w:tcPr>
            <w:tcW w:w="7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4469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Razred</w:t>
            </w:r>
            <w:proofErr w:type="spellEnd"/>
          </w:p>
        </w:tc>
        <w:tc>
          <w:tcPr>
            <w:tcW w:w="776" w:type="dxa"/>
            <w:tcBorders>
              <w:top w:val="single" w:sz="4" w:space="0" w:color="auto"/>
              <w:left w:val="nil"/>
              <w:bottom w:val="single" w:sz="4" w:space="0" w:color="auto"/>
              <w:right w:val="single" w:sz="4" w:space="0" w:color="auto"/>
            </w:tcBorders>
            <w:shd w:val="clear" w:color="auto" w:fill="D9D9D9"/>
            <w:vAlign w:val="center"/>
            <w:hideMark/>
          </w:tcPr>
          <w:p w14:paraId="57D3FBB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Skupina</w:t>
            </w:r>
            <w:proofErr w:type="spellEnd"/>
          </w:p>
        </w:tc>
        <w:tc>
          <w:tcPr>
            <w:tcW w:w="2051" w:type="dxa"/>
            <w:tcBorders>
              <w:top w:val="single" w:sz="4" w:space="0" w:color="auto"/>
              <w:left w:val="nil"/>
              <w:bottom w:val="single" w:sz="4" w:space="0" w:color="auto"/>
              <w:right w:val="single" w:sz="4" w:space="0" w:color="auto"/>
            </w:tcBorders>
            <w:shd w:val="clear" w:color="auto" w:fill="D9D9D9"/>
            <w:vAlign w:val="center"/>
            <w:hideMark/>
          </w:tcPr>
          <w:p w14:paraId="7A6BBF6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Naziv</w:t>
            </w:r>
            <w:proofErr w:type="spellEnd"/>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129A567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45F3E5E0" w14:textId="3E9C413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8C6A9A0" w14:textId="7A1BB9CF"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866448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w:t>
            </w:r>
          </w:p>
          <w:p w14:paraId="465ED97C" w14:textId="5F14EB7A"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FCA54F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502A8FA6" w14:textId="38D08378"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tcPr>
          <w:p w14:paraId="0BD5C02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p w14:paraId="223A554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p w14:paraId="32E5E02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518D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4F50E112" w14:textId="77777777" w:rsidTr="00100E63">
        <w:trPr>
          <w:trHeight w:val="224"/>
        </w:trPr>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26F0CE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76" w:type="dxa"/>
            <w:tcBorders>
              <w:top w:val="single" w:sz="4" w:space="0" w:color="auto"/>
              <w:left w:val="nil"/>
              <w:bottom w:val="single" w:sz="4" w:space="0" w:color="auto"/>
              <w:right w:val="single" w:sz="4" w:space="0" w:color="auto"/>
            </w:tcBorders>
            <w:shd w:val="clear" w:color="auto" w:fill="D9D9D9"/>
            <w:vAlign w:val="center"/>
          </w:tcPr>
          <w:p w14:paraId="7F2EA81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051" w:type="dxa"/>
            <w:tcBorders>
              <w:top w:val="single" w:sz="4" w:space="0" w:color="auto"/>
              <w:left w:val="nil"/>
              <w:bottom w:val="single" w:sz="4" w:space="0" w:color="auto"/>
              <w:right w:val="single" w:sz="4" w:space="0" w:color="auto"/>
            </w:tcBorders>
            <w:shd w:val="clear" w:color="auto" w:fill="D9D9D9"/>
            <w:vAlign w:val="center"/>
            <w:hideMark/>
          </w:tcPr>
          <w:p w14:paraId="3BF35EE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28CE1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71B3783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D18915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28D2EB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19" w:type="dxa"/>
            <w:tcBorders>
              <w:top w:val="single" w:sz="4" w:space="0" w:color="auto"/>
              <w:left w:val="nil"/>
              <w:bottom w:val="single" w:sz="4" w:space="0" w:color="auto"/>
              <w:right w:val="single" w:sz="4" w:space="0" w:color="auto"/>
            </w:tcBorders>
            <w:shd w:val="clear" w:color="auto" w:fill="D9D9D9"/>
            <w:hideMark/>
          </w:tcPr>
          <w:p w14:paraId="7D4525F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DB97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2107B0E7" w14:textId="77777777" w:rsidTr="007F5584">
        <w:trPr>
          <w:trHeight w:val="479"/>
        </w:trPr>
        <w:tc>
          <w:tcPr>
            <w:tcW w:w="705" w:type="dxa"/>
            <w:tcBorders>
              <w:top w:val="nil"/>
              <w:left w:val="single" w:sz="4" w:space="0" w:color="auto"/>
              <w:bottom w:val="single" w:sz="4" w:space="0" w:color="auto"/>
              <w:right w:val="single" w:sz="4" w:space="0" w:color="auto"/>
            </w:tcBorders>
            <w:vAlign w:val="center"/>
            <w:hideMark/>
          </w:tcPr>
          <w:p w14:paraId="6CD75D6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76" w:type="dxa"/>
            <w:tcBorders>
              <w:top w:val="nil"/>
              <w:left w:val="nil"/>
              <w:bottom w:val="single" w:sz="4" w:space="0" w:color="auto"/>
              <w:right w:val="single" w:sz="4" w:space="0" w:color="auto"/>
            </w:tcBorders>
            <w:vAlign w:val="center"/>
            <w:hideMark/>
          </w:tcPr>
          <w:p w14:paraId="1D265D6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051" w:type="dxa"/>
            <w:tcBorders>
              <w:top w:val="nil"/>
              <w:left w:val="nil"/>
              <w:bottom w:val="single" w:sz="4" w:space="0" w:color="auto"/>
              <w:right w:val="single" w:sz="4" w:space="0" w:color="auto"/>
            </w:tcBorders>
            <w:vAlign w:val="center"/>
            <w:hideMark/>
          </w:tcPr>
          <w:p w14:paraId="63D937E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PRIMICI UKUPNO</w:t>
            </w:r>
          </w:p>
        </w:tc>
        <w:tc>
          <w:tcPr>
            <w:tcW w:w="1119" w:type="dxa"/>
            <w:tcBorders>
              <w:top w:val="nil"/>
              <w:left w:val="nil"/>
              <w:bottom w:val="single" w:sz="4" w:space="0" w:color="auto"/>
              <w:right w:val="single" w:sz="4" w:space="0" w:color="auto"/>
            </w:tcBorders>
            <w:vAlign w:val="center"/>
          </w:tcPr>
          <w:p w14:paraId="1F42F882" w14:textId="37B151A0"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6744474D" w14:textId="289529AA"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41703807" w14:textId="7D6C1D9F"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09224355" w14:textId="37B945D0"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027DBEBE" w14:textId="16EA4DD5" w:rsidR="00100E63" w:rsidRPr="000D25FC" w:rsidRDefault="00BB23CC" w:rsidP="009F47E6">
            <w:pPr>
              <w:spacing w:after="0" w:line="240" w:lineRule="auto"/>
              <w:jc w:val="both"/>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0</w:t>
            </w:r>
          </w:p>
        </w:tc>
        <w:tc>
          <w:tcPr>
            <w:tcW w:w="1162" w:type="dxa"/>
            <w:tcBorders>
              <w:top w:val="nil"/>
              <w:left w:val="single" w:sz="4" w:space="0" w:color="auto"/>
              <w:bottom w:val="single" w:sz="4" w:space="0" w:color="auto"/>
              <w:right w:val="single" w:sz="4" w:space="0" w:color="auto"/>
            </w:tcBorders>
            <w:vAlign w:val="center"/>
          </w:tcPr>
          <w:p w14:paraId="2D0B2E9B" w14:textId="35B8A15F" w:rsidR="00100E63" w:rsidRPr="000D25FC" w:rsidRDefault="00BB23C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205216FC"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3F1A4810"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8</w:t>
            </w:r>
          </w:p>
        </w:tc>
        <w:tc>
          <w:tcPr>
            <w:tcW w:w="776" w:type="dxa"/>
            <w:tcBorders>
              <w:top w:val="nil"/>
              <w:left w:val="nil"/>
              <w:bottom w:val="single" w:sz="4" w:space="0" w:color="auto"/>
              <w:right w:val="single" w:sz="4" w:space="0" w:color="auto"/>
            </w:tcBorders>
            <w:shd w:val="clear" w:color="auto" w:fill="FFFFFF"/>
            <w:vAlign w:val="center"/>
            <w:hideMark/>
          </w:tcPr>
          <w:p w14:paraId="6E4B65DA"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5D8F4671" w14:textId="77777777" w:rsidR="00100E63" w:rsidRPr="000D25FC" w:rsidRDefault="00100E63" w:rsidP="009F47E6">
            <w:pPr>
              <w:spacing w:after="0" w:line="240" w:lineRule="auto"/>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Primici</w:t>
            </w:r>
            <w:proofErr w:type="spellEnd"/>
            <w:r w:rsidRPr="000D25FC">
              <w:rPr>
                <w:rFonts w:ascii="Times New Roman" w:hAnsi="Times New Roman"/>
                <w:b/>
                <w:bCs/>
                <w:sz w:val="16"/>
                <w:szCs w:val="16"/>
                <w:lang w:val="en-GB" w:eastAsia="en-GB"/>
              </w:rPr>
              <w:t xml:space="preserve"> od </w:t>
            </w:r>
            <w:proofErr w:type="spellStart"/>
            <w:r w:rsidRPr="000D25FC">
              <w:rPr>
                <w:rFonts w:ascii="Times New Roman" w:hAnsi="Times New Roman"/>
                <w:b/>
                <w:bCs/>
                <w:sz w:val="16"/>
                <w:szCs w:val="16"/>
                <w:lang w:val="en-GB" w:eastAsia="en-GB"/>
              </w:rPr>
              <w:t>financijske</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imovine</w:t>
            </w:r>
            <w:proofErr w:type="spellEnd"/>
            <w:r w:rsidRPr="000D25FC">
              <w:rPr>
                <w:rFonts w:ascii="Times New Roman" w:hAnsi="Times New Roman"/>
                <w:b/>
                <w:bCs/>
                <w:sz w:val="16"/>
                <w:szCs w:val="16"/>
                <w:lang w:val="en-GB" w:eastAsia="en-GB"/>
              </w:rPr>
              <w:t xml:space="preserve"> i </w:t>
            </w:r>
            <w:proofErr w:type="spellStart"/>
            <w:r w:rsidRPr="000D25FC">
              <w:rPr>
                <w:rFonts w:ascii="Times New Roman" w:hAnsi="Times New Roman"/>
                <w:b/>
                <w:bCs/>
                <w:sz w:val="16"/>
                <w:szCs w:val="16"/>
                <w:lang w:val="en-GB" w:eastAsia="en-GB"/>
              </w:rPr>
              <w:t>zaduživanja</w:t>
            </w:r>
            <w:proofErr w:type="spellEnd"/>
          </w:p>
        </w:tc>
        <w:tc>
          <w:tcPr>
            <w:tcW w:w="1119" w:type="dxa"/>
            <w:tcBorders>
              <w:top w:val="nil"/>
              <w:left w:val="nil"/>
              <w:bottom w:val="single" w:sz="4" w:space="0" w:color="auto"/>
              <w:right w:val="single" w:sz="4" w:space="0" w:color="auto"/>
            </w:tcBorders>
            <w:shd w:val="clear" w:color="auto" w:fill="FFFFFF"/>
            <w:noWrap/>
            <w:vAlign w:val="bottom"/>
          </w:tcPr>
          <w:p w14:paraId="5C8E4CC4" w14:textId="2EBAA449"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5A23F4BC" w14:textId="493D59A3"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070C1F7" w14:textId="51A4A93E"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70CDE942" w14:textId="34FD7FFF"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5A71B17B" w14:textId="6616BA49"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56B2B18B" w14:textId="07138DCF"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14329824" w14:textId="77777777" w:rsidTr="007F5584">
        <w:trPr>
          <w:trHeight w:val="290"/>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08489432"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636A030D"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84</w:t>
            </w:r>
          </w:p>
        </w:tc>
        <w:tc>
          <w:tcPr>
            <w:tcW w:w="2051" w:type="dxa"/>
            <w:tcBorders>
              <w:top w:val="nil"/>
              <w:left w:val="nil"/>
              <w:bottom w:val="single" w:sz="4" w:space="0" w:color="auto"/>
              <w:right w:val="single" w:sz="4" w:space="0" w:color="auto"/>
            </w:tcBorders>
            <w:shd w:val="clear" w:color="auto" w:fill="FFFFFF"/>
            <w:vAlign w:val="center"/>
            <w:hideMark/>
          </w:tcPr>
          <w:p w14:paraId="7503EF19" w14:textId="77777777" w:rsidR="00100E63" w:rsidRPr="000D25FC" w:rsidRDefault="00100E63" w:rsidP="009F47E6">
            <w:pPr>
              <w:spacing w:after="0" w:line="240" w:lineRule="auto"/>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Primici</w:t>
            </w:r>
            <w:proofErr w:type="spellEnd"/>
            <w:r w:rsidRPr="000D25FC">
              <w:rPr>
                <w:rFonts w:ascii="Times New Roman" w:hAnsi="Times New Roman"/>
                <w:sz w:val="16"/>
                <w:szCs w:val="16"/>
                <w:lang w:val="en-GB" w:eastAsia="en-GB"/>
              </w:rPr>
              <w:t xml:space="preserve"> od </w:t>
            </w:r>
            <w:proofErr w:type="spellStart"/>
            <w:r w:rsidRPr="000D25FC">
              <w:rPr>
                <w:rFonts w:ascii="Times New Roman" w:hAnsi="Times New Roman"/>
                <w:sz w:val="16"/>
                <w:szCs w:val="16"/>
                <w:lang w:val="en-GB" w:eastAsia="en-GB"/>
              </w:rPr>
              <w:t>zaduživanja</w:t>
            </w:r>
            <w:proofErr w:type="spellEnd"/>
          </w:p>
        </w:tc>
        <w:tc>
          <w:tcPr>
            <w:tcW w:w="1119" w:type="dxa"/>
            <w:tcBorders>
              <w:top w:val="nil"/>
              <w:left w:val="nil"/>
              <w:bottom w:val="single" w:sz="4" w:space="0" w:color="auto"/>
              <w:right w:val="single" w:sz="4" w:space="0" w:color="auto"/>
            </w:tcBorders>
            <w:shd w:val="clear" w:color="auto" w:fill="FFFFFF"/>
            <w:noWrap/>
            <w:vAlign w:val="bottom"/>
          </w:tcPr>
          <w:p w14:paraId="32F88912" w14:textId="69D56912"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03AF3C1A" w14:textId="3B2CB580"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74A16CA3" w14:textId="3D3BC0CC"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FD19615" w14:textId="38602F05"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5677A0FC" w14:textId="10F5711E"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4667B90A" w14:textId="1433FEF1"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21404EEB" w14:textId="77777777" w:rsidTr="007F5584">
        <w:trPr>
          <w:trHeight w:val="16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740358F1"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3F781AC6"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7DA7F644"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1119" w:type="dxa"/>
            <w:tcBorders>
              <w:top w:val="nil"/>
              <w:left w:val="nil"/>
              <w:bottom w:val="single" w:sz="4" w:space="0" w:color="auto"/>
              <w:right w:val="single" w:sz="4" w:space="0" w:color="auto"/>
            </w:tcBorders>
            <w:shd w:val="clear" w:color="auto" w:fill="FFFFFF"/>
            <w:noWrap/>
            <w:vAlign w:val="bottom"/>
          </w:tcPr>
          <w:p w14:paraId="2F9F94D3" w14:textId="5E71E3DF"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181D41E4" w14:textId="49586044"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35757623" w14:textId="3D6791FD"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7641D9EE" w14:textId="1E0192C0"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tcPr>
          <w:p w14:paraId="575268A9" w14:textId="77777777"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0F85F623" w14:textId="5BDF3BAF" w:rsidR="00100E63" w:rsidRPr="000D25FC" w:rsidRDefault="00100E63" w:rsidP="009F47E6">
            <w:pPr>
              <w:spacing w:after="0" w:line="240" w:lineRule="auto"/>
              <w:jc w:val="right"/>
              <w:rPr>
                <w:rFonts w:ascii="Times New Roman" w:hAnsi="Times New Roman"/>
                <w:color w:val="000000"/>
                <w:sz w:val="16"/>
                <w:szCs w:val="16"/>
                <w:lang w:val="en-GB" w:eastAsia="en-GB"/>
              </w:rPr>
            </w:pPr>
          </w:p>
        </w:tc>
      </w:tr>
      <w:tr w:rsidR="00100E63" w:rsidRPr="000D25FC" w14:paraId="747899F1" w14:textId="77777777" w:rsidTr="007F5584">
        <w:trPr>
          <w:trHeight w:val="290"/>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3B205BAC"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6369A834"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2051" w:type="dxa"/>
            <w:tcBorders>
              <w:top w:val="nil"/>
              <w:left w:val="nil"/>
              <w:bottom w:val="single" w:sz="4" w:space="0" w:color="auto"/>
              <w:right w:val="single" w:sz="4" w:space="0" w:color="auto"/>
            </w:tcBorders>
            <w:vAlign w:val="center"/>
            <w:hideMark/>
          </w:tcPr>
          <w:p w14:paraId="6766C11C"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IZDACI UKUPNO</w:t>
            </w:r>
          </w:p>
        </w:tc>
        <w:tc>
          <w:tcPr>
            <w:tcW w:w="1119" w:type="dxa"/>
            <w:tcBorders>
              <w:top w:val="nil"/>
              <w:left w:val="nil"/>
              <w:bottom w:val="single" w:sz="4" w:space="0" w:color="auto"/>
              <w:right w:val="single" w:sz="4" w:space="0" w:color="auto"/>
            </w:tcBorders>
            <w:shd w:val="clear" w:color="auto" w:fill="FFFFFF"/>
            <w:noWrap/>
            <w:vAlign w:val="bottom"/>
          </w:tcPr>
          <w:p w14:paraId="6C0B306D" w14:textId="0210DD53"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044DBCF6" w14:textId="5C0777E7"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556EA7B" w14:textId="258FCAB3"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26E449A" w14:textId="18600BCC"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single" w:sz="4" w:space="0" w:color="auto"/>
              <w:left w:val="nil"/>
              <w:bottom w:val="single" w:sz="4" w:space="0" w:color="auto"/>
              <w:right w:val="single" w:sz="4" w:space="0" w:color="auto"/>
            </w:tcBorders>
            <w:shd w:val="clear" w:color="auto" w:fill="FFFFFF"/>
          </w:tcPr>
          <w:p w14:paraId="763AE079" w14:textId="77777777" w:rsidR="00BB23CC" w:rsidRDefault="00BB23CC" w:rsidP="009F47E6">
            <w:pPr>
              <w:spacing w:after="0" w:line="240" w:lineRule="auto"/>
              <w:jc w:val="right"/>
              <w:rPr>
                <w:rFonts w:ascii="Times New Roman" w:hAnsi="Times New Roman"/>
                <w:b/>
                <w:bCs/>
                <w:color w:val="000000"/>
                <w:sz w:val="16"/>
                <w:szCs w:val="16"/>
                <w:lang w:val="en-GB" w:eastAsia="en-GB"/>
              </w:rPr>
            </w:pPr>
          </w:p>
          <w:p w14:paraId="3BB150B9" w14:textId="5E4E2052" w:rsidR="00100E63" w:rsidRPr="000D25FC" w:rsidRDefault="00BB23C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1C72A034" w14:textId="7BCC3D5A" w:rsidR="00100E63" w:rsidRPr="000D25FC" w:rsidRDefault="00BB23C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5988B4AC"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noWrap/>
            <w:vAlign w:val="center"/>
            <w:hideMark/>
          </w:tcPr>
          <w:p w14:paraId="51B6B57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lastRenderedPageBreak/>
              <w:t>5</w:t>
            </w:r>
          </w:p>
        </w:tc>
        <w:tc>
          <w:tcPr>
            <w:tcW w:w="776" w:type="dxa"/>
            <w:tcBorders>
              <w:top w:val="nil"/>
              <w:left w:val="nil"/>
              <w:bottom w:val="single" w:sz="4" w:space="0" w:color="auto"/>
              <w:right w:val="single" w:sz="4" w:space="0" w:color="auto"/>
            </w:tcBorders>
            <w:shd w:val="clear" w:color="auto" w:fill="FFFFFF"/>
            <w:noWrap/>
            <w:vAlign w:val="center"/>
            <w:hideMark/>
          </w:tcPr>
          <w:p w14:paraId="695BE334"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05282759" w14:textId="77777777" w:rsidR="00100E63" w:rsidRPr="000D25FC" w:rsidRDefault="00100E63" w:rsidP="009F47E6">
            <w:pPr>
              <w:spacing w:after="0" w:line="240" w:lineRule="auto"/>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Izdaci</w:t>
            </w:r>
            <w:proofErr w:type="spellEnd"/>
            <w:r w:rsidRPr="000D25FC">
              <w:rPr>
                <w:rFonts w:ascii="Times New Roman" w:hAnsi="Times New Roman"/>
                <w:b/>
                <w:bCs/>
                <w:sz w:val="16"/>
                <w:szCs w:val="16"/>
                <w:lang w:val="en-GB" w:eastAsia="en-GB"/>
              </w:rPr>
              <w:t xml:space="preserve"> za </w:t>
            </w:r>
            <w:proofErr w:type="spellStart"/>
            <w:r w:rsidRPr="000D25FC">
              <w:rPr>
                <w:rFonts w:ascii="Times New Roman" w:hAnsi="Times New Roman"/>
                <w:b/>
                <w:bCs/>
                <w:sz w:val="16"/>
                <w:szCs w:val="16"/>
                <w:lang w:val="en-GB" w:eastAsia="en-GB"/>
              </w:rPr>
              <w:t>financijsku</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imovinu</w:t>
            </w:r>
            <w:proofErr w:type="spellEnd"/>
            <w:r w:rsidRPr="000D25FC">
              <w:rPr>
                <w:rFonts w:ascii="Times New Roman" w:hAnsi="Times New Roman"/>
                <w:b/>
                <w:bCs/>
                <w:sz w:val="16"/>
                <w:szCs w:val="16"/>
                <w:lang w:val="en-GB" w:eastAsia="en-GB"/>
              </w:rPr>
              <w:t xml:space="preserve"> i </w:t>
            </w:r>
            <w:proofErr w:type="spellStart"/>
            <w:r w:rsidRPr="000D25FC">
              <w:rPr>
                <w:rFonts w:ascii="Times New Roman" w:hAnsi="Times New Roman"/>
                <w:b/>
                <w:bCs/>
                <w:sz w:val="16"/>
                <w:szCs w:val="16"/>
                <w:lang w:val="en-GB" w:eastAsia="en-GB"/>
              </w:rPr>
              <w:t>otplate</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zajmova</w:t>
            </w:r>
            <w:proofErr w:type="spellEnd"/>
          </w:p>
        </w:tc>
        <w:tc>
          <w:tcPr>
            <w:tcW w:w="1119" w:type="dxa"/>
            <w:tcBorders>
              <w:top w:val="nil"/>
              <w:left w:val="nil"/>
              <w:bottom w:val="single" w:sz="4" w:space="0" w:color="auto"/>
              <w:right w:val="single" w:sz="4" w:space="0" w:color="auto"/>
            </w:tcBorders>
            <w:shd w:val="clear" w:color="auto" w:fill="FFFFFF"/>
            <w:noWrap/>
            <w:vAlign w:val="bottom"/>
          </w:tcPr>
          <w:p w14:paraId="707A328F" w14:textId="5CF8B5A5"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1AF27EC1" w14:textId="4C5D6B2F"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3F56DAE" w14:textId="36E5C7A9"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597D958F" w14:textId="28297337"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4DA353AE" w14:textId="77777777" w:rsidR="00BB23CC" w:rsidRDefault="00BB23CC" w:rsidP="009F47E6">
            <w:pPr>
              <w:spacing w:after="0" w:line="240" w:lineRule="auto"/>
              <w:jc w:val="right"/>
              <w:rPr>
                <w:rFonts w:ascii="Times New Roman" w:hAnsi="Times New Roman"/>
                <w:color w:val="000000"/>
                <w:sz w:val="16"/>
                <w:szCs w:val="16"/>
                <w:lang w:val="en-GB" w:eastAsia="en-GB"/>
              </w:rPr>
            </w:pPr>
          </w:p>
          <w:p w14:paraId="36F7FBFB" w14:textId="77777777" w:rsidR="00BB23CC" w:rsidRDefault="00BB23CC" w:rsidP="009F47E6">
            <w:pPr>
              <w:spacing w:after="0" w:line="240" w:lineRule="auto"/>
              <w:jc w:val="right"/>
              <w:rPr>
                <w:rFonts w:ascii="Times New Roman" w:hAnsi="Times New Roman"/>
                <w:color w:val="000000"/>
                <w:sz w:val="16"/>
                <w:szCs w:val="16"/>
                <w:lang w:val="en-GB" w:eastAsia="en-GB"/>
              </w:rPr>
            </w:pPr>
          </w:p>
          <w:p w14:paraId="69C6DBD3" w14:textId="0DCE1B3F"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0CEC1FB2" w14:textId="655A8FDE"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21D726F2"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6C880F7C"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3AC7028E"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54</w:t>
            </w:r>
          </w:p>
        </w:tc>
        <w:tc>
          <w:tcPr>
            <w:tcW w:w="2051" w:type="dxa"/>
            <w:tcBorders>
              <w:top w:val="nil"/>
              <w:left w:val="nil"/>
              <w:bottom w:val="single" w:sz="4" w:space="0" w:color="auto"/>
              <w:right w:val="single" w:sz="4" w:space="0" w:color="auto"/>
            </w:tcBorders>
            <w:shd w:val="clear" w:color="auto" w:fill="FFFFFF"/>
            <w:vAlign w:val="center"/>
            <w:hideMark/>
          </w:tcPr>
          <w:p w14:paraId="7FB9DAD2" w14:textId="77777777" w:rsidR="00100E63" w:rsidRPr="000D25FC" w:rsidRDefault="00100E63" w:rsidP="009F47E6">
            <w:pPr>
              <w:spacing w:after="0" w:line="240" w:lineRule="auto"/>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Izdaci</w:t>
            </w:r>
            <w:proofErr w:type="spellEnd"/>
            <w:r w:rsidRPr="000D25FC">
              <w:rPr>
                <w:rFonts w:ascii="Times New Roman" w:hAnsi="Times New Roman"/>
                <w:sz w:val="16"/>
                <w:szCs w:val="16"/>
                <w:lang w:val="en-GB" w:eastAsia="en-GB"/>
              </w:rPr>
              <w:t xml:space="preserve"> za </w:t>
            </w:r>
            <w:proofErr w:type="spellStart"/>
            <w:r w:rsidRPr="000D25FC">
              <w:rPr>
                <w:rFonts w:ascii="Times New Roman" w:hAnsi="Times New Roman"/>
                <w:sz w:val="16"/>
                <w:szCs w:val="16"/>
                <w:lang w:val="en-GB" w:eastAsia="en-GB"/>
              </w:rPr>
              <w:t>otplatu</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glavnice</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primljenih</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kredita</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zajmova</w:t>
            </w:r>
            <w:proofErr w:type="spellEnd"/>
          </w:p>
        </w:tc>
        <w:tc>
          <w:tcPr>
            <w:tcW w:w="1119" w:type="dxa"/>
            <w:tcBorders>
              <w:top w:val="nil"/>
              <w:left w:val="nil"/>
              <w:bottom w:val="single" w:sz="4" w:space="0" w:color="auto"/>
              <w:right w:val="single" w:sz="4" w:space="0" w:color="auto"/>
            </w:tcBorders>
            <w:shd w:val="clear" w:color="auto" w:fill="FFFFFF"/>
            <w:noWrap/>
            <w:vAlign w:val="bottom"/>
          </w:tcPr>
          <w:p w14:paraId="180CB74F" w14:textId="5935D022"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AE0FF7B" w14:textId="007E8950"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4B5EAD9" w14:textId="11667731"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1FF6684" w14:textId="22F73DF6"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100D2823" w14:textId="77777777" w:rsidR="00BB23CC" w:rsidRDefault="00BB23CC" w:rsidP="009F47E6">
            <w:pPr>
              <w:spacing w:after="0" w:line="240" w:lineRule="auto"/>
              <w:jc w:val="right"/>
              <w:rPr>
                <w:rFonts w:ascii="Times New Roman" w:hAnsi="Times New Roman"/>
                <w:color w:val="000000"/>
                <w:sz w:val="16"/>
                <w:szCs w:val="16"/>
                <w:lang w:val="en-GB" w:eastAsia="en-GB"/>
              </w:rPr>
            </w:pPr>
          </w:p>
          <w:p w14:paraId="43AF17FB" w14:textId="77777777" w:rsidR="00BB23CC" w:rsidRDefault="00BB23CC" w:rsidP="009F47E6">
            <w:pPr>
              <w:spacing w:after="0" w:line="240" w:lineRule="auto"/>
              <w:jc w:val="right"/>
              <w:rPr>
                <w:rFonts w:ascii="Times New Roman" w:hAnsi="Times New Roman"/>
                <w:color w:val="000000"/>
                <w:sz w:val="16"/>
                <w:szCs w:val="16"/>
                <w:lang w:val="en-GB" w:eastAsia="en-GB"/>
              </w:rPr>
            </w:pPr>
          </w:p>
          <w:p w14:paraId="12B4EEC7" w14:textId="63C97C36"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vAlign w:val="bottom"/>
          </w:tcPr>
          <w:p w14:paraId="42390DE7" w14:textId="7A32DB51" w:rsidR="00100E63" w:rsidRPr="000D25FC" w:rsidRDefault="00BB23C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751F43E2" w14:textId="77777777" w:rsidR="00C5079C" w:rsidRDefault="00C5079C" w:rsidP="009F47E6">
      <w:pPr>
        <w:spacing w:line="240" w:lineRule="auto"/>
        <w:rPr>
          <w:rFonts w:ascii="Times New Roman" w:hAnsi="Times New Roman"/>
          <w:b/>
          <w:bCs/>
          <w:color w:val="000000"/>
          <w:sz w:val="16"/>
          <w:szCs w:val="16"/>
          <w:lang w:val="en-GB" w:eastAsia="en-GB"/>
        </w:rPr>
      </w:pPr>
    </w:p>
    <w:p w14:paraId="452054FD" w14:textId="77777777" w:rsidR="007C7003" w:rsidRDefault="007C7003" w:rsidP="009F47E6">
      <w:pPr>
        <w:spacing w:line="240" w:lineRule="auto"/>
        <w:rPr>
          <w:rFonts w:ascii="Times New Roman" w:hAnsi="Times New Roman"/>
          <w:b/>
          <w:bCs/>
          <w:color w:val="000000"/>
          <w:sz w:val="16"/>
          <w:szCs w:val="16"/>
          <w:lang w:val="en-GB" w:eastAsia="en-GB"/>
        </w:rPr>
      </w:pPr>
    </w:p>
    <w:p w14:paraId="57CCAD15" w14:textId="77777777" w:rsidR="007C7003" w:rsidRDefault="007C7003" w:rsidP="009F47E6">
      <w:pPr>
        <w:spacing w:line="240" w:lineRule="auto"/>
        <w:rPr>
          <w:rFonts w:ascii="Times New Roman" w:hAnsi="Times New Roman"/>
          <w:b/>
          <w:bCs/>
          <w:color w:val="000000"/>
          <w:sz w:val="16"/>
          <w:szCs w:val="16"/>
          <w:lang w:val="en-GB" w:eastAsia="en-GB"/>
        </w:rPr>
      </w:pPr>
    </w:p>
    <w:p w14:paraId="12EA53DE" w14:textId="0469541E" w:rsidR="00100E63" w:rsidRPr="000D25FC" w:rsidRDefault="00100E63" w:rsidP="009F47E6">
      <w:pPr>
        <w:spacing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C-2) </w:t>
      </w:r>
      <w:proofErr w:type="spellStart"/>
      <w:r w:rsidRPr="000D25FC">
        <w:rPr>
          <w:rFonts w:ascii="Times New Roman" w:hAnsi="Times New Roman"/>
          <w:b/>
          <w:bCs/>
          <w:color w:val="000000"/>
          <w:sz w:val="16"/>
          <w:szCs w:val="16"/>
          <w:lang w:val="en-GB" w:eastAsia="en-GB"/>
        </w:rPr>
        <w:t>Račun</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financiranja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prema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izvorima</w:t>
      </w:r>
      <w:proofErr w:type="spellEnd"/>
      <w:r w:rsidRPr="000D25FC">
        <w:rPr>
          <w:rFonts w:ascii="Times New Roman" w:hAnsi="Times New Roman"/>
          <w:b/>
          <w:bCs/>
          <w:color w:val="000000"/>
          <w:sz w:val="16"/>
          <w:szCs w:val="16"/>
          <w:lang w:val="en-GB" w:eastAsia="en-GB"/>
        </w:rPr>
        <w:t xml:space="preserve"> </w:t>
      </w:r>
      <w:proofErr w:type="spellStart"/>
      <w:r w:rsidRPr="000D25FC">
        <w:rPr>
          <w:rFonts w:ascii="Times New Roman" w:hAnsi="Times New Roman"/>
          <w:b/>
          <w:bCs/>
          <w:color w:val="000000"/>
          <w:sz w:val="16"/>
          <w:szCs w:val="16"/>
          <w:lang w:val="en-GB" w:eastAsia="en-GB"/>
        </w:rPr>
        <w:t>financiranja</w:t>
      </w:r>
      <w:proofErr w:type="spellEnd"/>
      <w:r w:rsidR="00880695">
        <w:rPr>
          <w:rFonts w:ascii="Times New Roman" w:hAnsi="Times New Roman"/>
          <w:b/>
          <w:bCs/>
          <w:color w:val="000000"/>
          <w:sz w:val="16"/>
          <w:szCs w:val="16"/>
          <w:lang w:val="en-GB" w:eastAsia="en-GB"/>
        </w:rPr>
        <w:t xml:space="preserve"> </w:t>
      </w:r>
    </w:p>
    <w:p w14:paraId="42A016F5" w14:textId="77777777" w:rsidR="00100E63" w:rsidRPr="000D25FC" w:rsidRDefault="00100E63" w:rsidP="009F47E6">
      <w:pPr>
        <w:spacing w:line="240" w:lineRule="auto"/>
        <w:jc w:val="both"/>
        <w:rPr>
          <w:rFonts w:ascii="Times New Roman" w:hAnsi="Times New Roman"/>
          <w:b/>
          <w:color w:val="FF0000"/>
          <w:sz w:val="16"/>
          <w:szCs w:val="16"/>
          <w:lang w:eastAsia="en-US"/>
        </w:rPr>
      </w:pPr>
    </w:p>
    <w:tbl>
      <w:tblPr>
        <w:tblW w:w="10280" w:type="dxa"/>
        <w:tblInd w:w="108" w:type="dxa"/>
        <w:tblLook w:val="04A0" w:firstRow="1" w:lastRow="0" w:firstColumn="1" w:lastColumn="0" w:noHBand="0" w:noVBand="1"/>
      </w:tblPr>
      <w:tblGrid>
        <w:gridCol w:w="704"/>
        <w:gridCol w:w="775"/>
        <w:gridCol w:w="2101"/>
        <w:gridCol w:w="1069"/>
        <w:gridCol w:w="1118"/>
        <w:gridCol w:w="1118"/>
        <w:gridCol w:w="1118"/>
        <w:gridCol w:w="1116"/>
        <w:gridCol w:w="1161"/>
      </w:tblGrid>
      <w:tr w:rsidR="00100E63" w:rsidRPr="000D25FC" w14:paraId="6A21AEDB" w14:textId="77777777" w:rsidTr="00100E63">
        <w:trPr>
          <w:trHeight w:val="500"/>
        </w:trPr>
        <w:tc>
          <w:tcPr>
            <w:tcW w:w="704" w:type="dxa"/>
            <w:tcBorders>
              <w:top w:val="single" w:sz="4" w:space="0" w:color="auto"/>
              <w:left w:val="single" w:sz="4" w:space="0" w:color="auto"/>
              <w:bottom w:val="single" w:sz="4" w:space="0" w:color="auto"/>
              <w:right w:val="single" w:sz="4" w:space="0" w:color="auto"/>
            </w:tcBorders>
            <w:shd w:val="clear" w:color="auto" w:fill="D9D9D9"/>
          </w:tcPr>
          <w:p w14:paraId="129D8E65"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Razred</w:t>
            </w:r>
            <w:proofErr w:type="spellEnd"/>
          </w:p>
          <w:p w14:paraId="416C86E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775" w:type="dxa"/>
            <w:tcBorders>
              <w:top w:val="single" w:sz="4" w:space="0" w:color="auto"/>
              <w:left w:val="nil"/>
              <w:bottom w:val="single" w:sz="4" w:space="0" w:color="auto"/>
              <w:right w:val="single" w:sz="4" w:space="0" w:color="auto"/>
            </w:tcBorders>
            <w:shd w:val="clear" w:color="auto" w:fill="D9D9D9"/>
            <w:hideMark/>
          </w:tcPr>
          <w:p w14:paraId="7B80B11F"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Skupina</w:t>
            </w:r>
            <w:proofErr w:type="spellEnd"/>
            <w:r w:rsidRPr="000D25FC">
              <w:rPr>
                <w:rFonts w:ascii="Times New Roman" w:hAnsi="Times New Roman"/>
                <w:b/>
                <w:bCs/>
                <w:color w:val="000000"/>
                <w:sz w:val="16"/>
                <w:szCs w:val="16"/>
                <w:lang w:val="en-GB" w:eastAsia="en-GB"/>
              </w:rPr>
              <w:t xml:space="preserve"> </w:t>
            </w:r>
          </w:p>
        </w:tc>
        <w:tc>
          <w:tcPr>
            <w:tcW w:w="2101" w:type="dxa"/>
            <w:tcBorders>
              <w:top w:val="single" w:sz="4" w:space="0" w:color="auto"/>
              <w:left w:val="nil"/>
              <w:bottom w:val="single" w:sz="4" w:space="0" w:color="auto"/>
              <w:right w:val="single" w:sz="4" w:space="0" w:color="auto"/>
            </w:tcBorders>
            <w:shd w:val="clear" w:color="auto" w:fill="D9D9D9"/>
            <w:vAlign w:val="center"/>
            <w:hideMark/>
          </w:tcPr>
          <w:p w14:paraId="1317E49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Naziv</w:t>
            </w:r>
            <w:proofErr w:type="spellEnd"/>
          </w:p>
        </w:tc>
        <w:tc>
          <w:tcPr>
            <w:tcW w:w="1069" w:type="dxa"/>
            <w:tcBorders>
              <w:top w:val="single" w:sz="4" w:space="0" w:color="auto"/>
              <w:left w:val="nil"/>
              <w:bottom w:val="single" w:sz="4" w:space="0" w:color="auto"/>
              <w:right w:val="single" w:sz="4" w:space="0" w:color="auto"/>
            </w:tcBorders>
            <w:shd w:val="clear" w:color="auto" w:fill="D9D9D9"/>
            <w:vAlign w:val="center"/>
            <w:hideMark/>
          </w:tcPr>
          <w:p w14:paraId="16A9C8F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0A900148" w14:textId="68146283"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518DCE31" w14:textId="2B10E86D"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plan 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482C1FFE"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w:t>
            </w:r>
          </w:p>
          <w:p w14:paraId="5FD42638" w14:textId="2C4E6039"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68CB0F1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510F53B4" w14:textId="1D3B8BCC"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r w:rsidR="006B7ED0">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6B7ED0">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6" w:type="dxa"/>
            <w:tcBorders>
              <w:top w:val="single" w:sz="4" w:space="0" w:color="auto"/>
              <w:left w:val="nil"/>
              <w:bottom w:val="single" w:sz="4" w:space="0" w:color="auto"/>
              <w:right w:val="single" w:sz="4" w:space="0" w:color="auto"/>
            </w:tcBorders>
            <w:shd w:val="clear" w:color="auto" w:fill="D9D9D9"/>
          </w:tcPr>
          <w:p w14:paraId="540AF283"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p w14:paraId="4306686D"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p w14:paraId="67E0F975"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EF1DE"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100E63" w:rsidRPr="000D25FC" w14:paraId="6B78ED61" w14:textId="77777777" w:rsidTr="00100E63">
        <w:trPr>
          <w:trHeight w:val="155"/>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293E0644"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775" w:type="dxa"/>
            <w:tcBorders>
              <w:top w:val="single" w:sz="4" w:space="0" w:color="auto"/>
              <w:left w:val="nil"/>
              <w:bottom w:val="single" w:sz="4" w:space="0" w:color="auto"/>
              <w:right w:val="single" w:sz="4" w:space="0" w:color="auto"/>
            </w:tcBorders>
            <w:shd w:val="clear" w:color="auto" w:fill="D9D9D9"/>
            <w:vAlign w:val="center"/>
          </w:tcPr>
          <w:p w14:paraId="4B831819"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2101" w:type="dxa"/>
            <w:tcBorders>
              <w:top w:val="single" w:sz="4" w:space="0" w:color="auto"/>
              <w:left w:val="nil"/>
              <w:bottom w:val="single" w:sz="4" w:space="0" w:color="auto"/>
              <w:right w:val="single" w:sz="4" w:space="0" w:color="auto"/>
            </w:tcBorders>
            <w:shd w:val="clear" w:color="auto" w:fill="D9D9D9"/>
            <w:vAlign w:val="center"/>
            <w:hideMark/>
          </w:tcPr>
          <w:p w14:paraId="7F40562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9" w:type="dxa"/>
            <w:tcBorders>
              <w:top w:val="single" w:sz="4" w:space="0" w:color="auto"/>
              <w:left w:val="nil"/>
              <w:bottom w:val="single" w:sz="4" w:space="0" w:color="auto"/>
              <w:right w:val="single" w:sz="4" w:space="0" w:color="auto"/>
            </w:tcBorders>
            <w:shd w:val="clear" w:color="auto" w:fill="D9D9D9"/>
            <w:vAlign w:val="center"/>
            <w:hideMark/>
          </w:tcPr>
          <w:p w14:paraId="6236765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5E674684"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3B091E67"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67E03733"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16" w:type="dxa"/>
            <w:tcBorders>
              <w:top w:val="single" w:sz="4" w:space="0" w:color="auto"/>
              <w:left w:val="nil"/>
              <w:bottom w:val="single" w:sz="4" w:space="0" w:color="auto"/>
              <w:right w:val="single" w:sz="4" w:space="0" w:color="auto"/>
            </w:tcBorders>
            <w:shd w:val="clear" w:color="auto" w:fill="D9D9D9"/>
            <w:hideMark/>
          </w:tcPr>
          <w:p w14:paraId="1FB27AF1"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33A1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40336FB9"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19379EB2"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tcPr>
          <w:p w14:paraId="05CFE145"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1301B5F0"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PRIMICI UKUPNO</w:t>
            </w:r>
          </w:p>
        </w:tc>
        <w:tc>
          <w:tcPr>
            <w:tcW w:w="1069" w:type="dxa"/>
            <w:tcBorders>
              <w:top w:val="nil"/>
              <w:left w:val="nil"/>
              <w:bottom w:val="single" w:sz="4" w:space="0" w:color="auto"/>
              <w:right w:val="single" w:sz="4" w:space="0" w:color="auto"/>
            </w:tcBorders>
            <w:shd w:val="clear" w:color="auto" w:fill="FFFFFF"/>
            <w:noWrap/>
            <w:vAlign w:val="bottom"/>
          </w:tcPr>
          <w:p w14:paraId="43AD6F8F" w14:textId="494763A2"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F9DA3B4" w14:textId="52C61657"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0D9E19AB" w14:textId="1453F54E"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054B708B" w14:textId="73F661D0"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4178B3F" w14:textId="77777777" w:rsidR="005C5738" w:rsidRDefault="005C5738" w:rsidP="009F47E6">
            <w:pPr>
              <w:spacing w:after="0" w:line="240" w:lineRule="auto"/>
              <w:ind w:right="-57"/>
              <w:jc w:val="right"/>
              <w:rPr>
                <w:rFonts w:ascii="Times New Roman" w:hAnsi="Times New Roman"/>
                <w:b/>
                <w:bCs/>
                <w:color w:val="000000"/>
                <w:sz w:val="16"/>
                <w:szCs w:val="16"/>
                <w:lang w:val="en-GB" w:eastAsia="en-GB"/>
              </w:rPr>
            </w:pPr>
          </w:p>
          <w:p w14:paraId="5A917A69" w14:textId="30A48F3B"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1A120416" w14:textId="67FC63EA"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11BA2D2E" w14:textId="77777777" w:rsidTr="007F5584">
        <w:trPr>
          <w:trHeight w:val="443"/>
        </w:trPr>
        <w:tc>
          <w:tcPr>
            <w:tcW w:w="704" w:type="dxa"/>
            <w:tcBorders>
              <w:top w:val="nil"/>
              <w:left w:val="single" w:sz="4" w:space="0" w:color="auto"/>
              <w:bottom w:val="single" w:sz="4" w:space="0" w:color="auto"/>
              <w:right w:val="single" w:sz="4" w:space="0" w:color="auto"/>
            </w:tcBorders>
            <w:shd w:val="clear" w:color="auto" w:fill="FFFFFF"/>
            <w:hideMark/>
          </w:tcPr>
          <w:p w14:paraId="1051DABC"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8</w:t>
            </w:r>
          </w:p>
        </w:tc>
        <w:tc>
          <w:tcPr>
            <w:tcW w:w="775" w:type="dxa"/>
            <w:tcBorders>
              <w:top w:val="nil"/>
              <w:left w:val="single" w:sz="4" w:space="0" w:color="auto"/>
              <w:bottom w:val="single" w:sz="4" w:space="0" w:color="auto"/>
              <w:right w:val="single" w:sz="4" w:space="0" w:color="auto"/>
            </w:tcBorders>
            <w:shd w:val="clear" w:color="auto" w:fill="FFFFFF"/>
          </w:tcPr>
          <w:p w14:paraId="2F411F90"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06492CE" w14:textId="77777777" w:rsidR="00100E63" w:rsidRPr="000D25FC" w:rsidRDefault="00100E63" w:rsidP="009F47E6">
            <w:pPr>
              <w:spacing w:after="0" w:line="240" w:lineRule="auto"/>
              <w:ind w:right="-57"/>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Namjenski</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primici</w:t>
            </w:r>
            <w:proofErr w:type="spellEnd"/>
            <w:r w:rsidRPr="000D25FC">
              <w:rPr>
                <w:rFonts w:ascii="Times New Roman" w:hAnsi="Times New Roman"/>
                <w:b/>
                <w:bCs/>
                <w:sz w:val="16"/>
                <w:szCs w:val="16"/>
                <w:lang w:val="en-GB" w:eastAsia="en-GB"/>
              </w:rPr>
              <w:t xml:space="preserve"> od </w:t>
            </w:r>
            <w:proofErr w:type="spellStart"/>
            <w:r w:rsidRPr="000D25FC">
              <w:rPr>
                <w:rFonts w:ascii="Times New Roman" w:hAnsi="Times New Roman"/>
                <w:b/>
                <w:bCs/>
                <w:sz w:val="16"/>
                <w:szCs w:val="16"/>
                <w:lang w:val="en-GB" w:eastAsia="en-GB"/>
              </w:rPr>
              <w:t>zaduženja</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5D60CB37" w14:textId="63CC1FE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560E9D9" w14:textId="28F065A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1F8271D" w14:textId="180A8B0D"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80151FC" w14:textId="678521E6"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F080E5B" w14:textId="77777777" w:rsidR="005C5738" w:rsidRDefault="005C5738" w:rsidP="009F47E6">
            <w:pPr>
              <w:spacing w:after="0" w:line="240" w:lineRule="auto"/>
              <w:ind w:right="-57"/>
              <w:jc w:val="right"/>
              <w:rPr>
                <w:rFonts w:ascii="Times New Roman" w:hAnsi="Times New Roman"/>
                <w:color w:val="000000"/>
                <w:sz w:val="16"/>
                <w:szCs w:val="16"/>
                <w:lang w:val="en-GB" w:eastAsia="en-GB"/>
              </w:rPr>
            </w:pPr>
          </w:p>
          <w:p w14:paraId="7FF76FA7" w14:textId="0645CE4D"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28349FC" w14:textId="5891E944"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07021F4D" w14:textId="77777777" w:rsidTr="007F5584">
        <w:trPr>
          <w:trHeight w:val="324"/>
        </w:trPr>
        <w:tc>
          <w:tcPr>
            <w:tcW w:w="704" w:type="dxa"/>
            <w:tcBorders>
              <w:top w:val="nil"/>
              <w:left w:val="single" w:sz="4" w:space="0" w:color="auto"/>
              <w:bottom w:val="single" w:sz="4" w:space="0" w:color="auto"/>
              <w:right w:val="single" w:sz="4" w:space="0" w:color="auto"/>
            </w:tcBorders>
            <w:shd w:val="clear" w:color="auto" w:fill="FFFFFF"/>
          </w:tcPr>
          <w:p w14:paraId="2E63EF04"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4AD533DC"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84</w:t>
            </w: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0335CBB" w14:textId="77777777" w:rsidR="00100E63" w:rsidRPr="000D25FC" w:rsidRDefault="00100E63" w:rsidP="009F47E6">
            <w:pPr>
              <w:spacing w:after="0" w:line="240" w:lineRule="auto"/>
              <w:ind w:right="-57"/>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Namjenski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primici</w:t>
            </w:r>
            <w:proofErr w:type="spellEnd"/>
            <w:r w:rsidRPr="000D25FC">
              <w:rPr>
                <w:rFonts w:ascii="Times New Roman" w:hAnsi="Times New Roman"/>
                <w:sz w:val="16"/>
                <w:szCs w:val="16"/>
                <w:lang w:val="en-GB" w:eastAsia="en-GB"/>
              </w:rPr>
              <w:t xml:space="preserve"> od </w:t>
            </w:r>
            <w:proofErr w:type="spellStart"/>
            <w:r w:rsidRPr="000D25FC">
              <w:rPr>
                <w:rFonts w:ascii="Times New Roman" w:hAnsi="Times New Roman"/>
                <w:sz w:val="16"/>
                <w:szCs w:val="16"/>
                <w:lang w:val="en-GB" w:eastAsia="en-GB"/>
              </w:rPr>
              <w:t>zaduženja</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7D795BA7" w14:textId="71584E9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3BE2143" w14:textId="29780910"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00ECA1A" w14:textId="7D008566"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726C1B36" w14:textId="79726CE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40A0989A" w14:textId="77777777" w:rsidR="005C5738" w:rsidRDefault="005C5738" w:rsidP="009F47E6">
            <w:pPr>
              <w:spacing w:after="0" w:line="240" w:lineRule="auto"/>
              <w:ind w:right="-57"/>
              <w:jc w:val="right"/>
              <w:rPr>
                <w:rFonts w:ascii="Times New Roman" w:hAnsi="Times New Roman"/>
                <w:color w:val="000000"/>
                <w:sz w:val="16"/>
                <w:szCs w:val="16"/>
                <w:lang w:val="en-GB" w:eastAsia="en-GB"/>
              </w:rPr>
            </w:pPr>
          </w:p>
          <w:p w14:paraId="5F7D131F" w14:textId="331B7D3F"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C536979" w14:textId="70AEB229"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431EF04A"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7611806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tcPr>
          <w:p w14:paraId="18792141"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9FD890F"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IZDACI UKUPNO</w:t>
            </w:r>
          </w:p>
        </w:tc>
        <w:tc>
          <w:tcPr>
            <w:tcW w:w="1069" w:type="dxa"/>
            <w:tcBorders>
              <w:top w:val="nil"/>
              <w:left w:val="nil"/>
              <w:bottom w:val="single" w:sz="4" w:space="0" w:color="auto"/>
              <w:right w:val="single" w:sz="4" w:space="0" w:color="auto"/>
            </w:tcBorders>
            <w:shd w:val="clear" w:color="auto" w:fill="FFFFFF"/>
            <w:noWrap/>
            <w:vAlign w:val="bottom"/>
          </w:tcPr>
          <w:p w14:paraId="0E800B79" w14:textId="5CC204BF"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144E0B8" w14:textId="1A3D0DF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A6DE2CA" w14:textId="334DC33A"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4A22118" w14:textId="35C835BB"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616EA803" w14:textId="77777777" w:rsidR="005C5738" w:rsidRDefault="005C5738" w:rsidP="009F47E6">
            <w:pPr>
              <w:spacing w:after="0" w:line="240" w:lineRule="auto"/>
              <w:ind w:right="-57"/>
              <w:jc w:val="right"/>
              <w:rPr>
                <w:rFonts w:ascii="Times New Roman" w:hAnsi="Times New Roman"/>
                <w:b/>
                <w:bCs/>
                <w:color w:val="000000"/>
                <w:sz w:val="16"/>
                <w:szCs w:val="16"/>
                <w:lang w:val="en-GB" w:eastAsia="en-GB"/>
              </w:rPr>
            </w:pPr>
          </w:p>
          <w:p w14:paraId="27685ED6" w14:textId="48C5A599"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6A0B007F" w14:textId="09EB7A43"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4B6782E1"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hideMark/>
          </w:tcPr>
          <w:p w14:paraId="14F50CCB"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1</w:t>
            </w:r>
          </w:p>
        </w:tc>
        <w:tc>
          <w:tcPr>
            <w:tcW w:w="775" w:type="dxa"/>
            <w:tcBorders>
              <w:top w:val="nil"/>
              <w:left w:val="single" w:sz="4" w:space="0" w:color="auto"/>
              <w:bottom w:val="single" w:sz="4" w:space="0" w:color="auto"/>
              <w:right w:val="single" w:sz="4" w:space="0" w:color="auto"/>
            </w:tcBorders>
            <w:shd w:val="clear" w:color="auto" w:fill="FFFFFF"/>
          </w:tcPr>
          <w:p w14:paraId="17F88D48"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3550CC36" w14:textId="77777777" w:rsidR="00100E63" w:rsidRPr="000D25FC" w:rsidRDefault="00100E63" w:rsidP="009F47E6">
            <w:pPr>
              <w:spacing w:after="0" w:line="240" w:lineRule="auto"/>
              <w:ind w:right="-57"/>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Opći</w:t>
            </w:r>
            <w:proofErr w:type="spellEnd"/>
            <w:r w:rsidRPr="000D25FC">
              <w:rPr>
                <w:rFonts w:ascii="Times New Roman" w:hAnsi="Times New Roman"/>
                <w:b/>
                <w:bCs/>
                <w:sz w:val="16"/>
                <w:szCs w:val="16"/>
                <w:lang w:val="en-GB" w:eastAsia="en-GB"/>
              </w:rPr>
              <w:t xml:space="preserve"> </w:t>
            </w:r>
            <w:proofErr w:type="spellStart"/>
            <w:r w:rsidRPr="000D25FC">
              <w:rPr>
                <w:rFonts w:ascii="Times New Roman" w:hAnsi="Times New Roman"/>
                <w:b/>
                <w:bCs/>
                <w:sz w:val="16"/>
                <w:szCs w:val="16"/>
                <w:lang w:val="en-GB" w:eastAsia="en-GB"/>
              </w:rPr>
              <w:t>prihodi</w:t>
            </w:r>
            <w:proofErr w:type="spellEnd"/>
            <w:r w:rsidRPr="000D25FC">
              <w:rPr>
                <w:rFonts w:ascii="Times New Roman" w:hAnsi="Times New Roman"/>
                <w:b/>
                <w:bCs/>
                <w:sz w:val="16"/>
                <w:szCs w:val="16"/>
                <w:lang w:val="en-GB" w:eastAsia="en-GB"/>
              </w:rPr>
              <w:t xml:space="preserve"> i </w:t>
            </w:r>
            <w:proofErr w:type="spellStart"/>
            <w:r w:rsidRPr="000D25FC">
              <w:rPr>
                <w:rFonts w:ascii="Times New Roman" w:hAnsi="Times New Roman"/>
                <w:b/>
                <w:bCs/>
                <w:sz w:val="16"/>
                <w:szCs w:val="16"/>
                <w:lang w:val="en-GB" w:eastAsia="en-GB"/>
              </w:rPr>
              <w:t>primici</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77B71146" w14:textId="2C358FE3"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51EAC95" w14:textId="1DDDB116"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4CF973C" w14:textId="5CDF669E"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AE9C118" w14:textId="01709C23"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69E6FAD3" w14:textId="58D8A904"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D3167C9" w14:textId="29BE185C"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0C3A8990"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5D14CB0D"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01BE9F59"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11</w:t>
            </w:r>
          </w:p>
        </w:tc>
        <w:tc>
          <w:tcPr>
            <w:tcW w:w="2101" w:type="dxa"/>
            <w:tcBorders>
              <w:top w:val="nil"/>
              <w:left w:val="single" w:sz="4" w:space="0" w:color="auto"/>
              <w:bottom w:val="single" w:sz="4" w:space="0" w:color="auto"/>
              <w:right w:val="single" w:sz="4" w:space="0" w:color="auto"/>
            </w:tcBorders>
            <w:shd w:val="clear" w:color="auto" w:fill="FFFFFF"/>
            <w:noWrap/>
            <w:vAlign w:val="center"/>
            <w:hideMark/>
          </w:tcPr>
          <w:p w14:paraId="08F3C2D9" w14:textId="77777777" w:rsidR="00100E63" w:rsidRPr="000D25FC" w:rsidRDefault="00100E63" w:rsidP="009F47E6">
            <w:pPr>
              <w:spacing w:after="0" w:line="240" w:lineRule="auto"/>
              <w:ind w:right="-57"/>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Opći</w:t>
            </w:r>
            <w:proofErr w:type="spellEnd"/>
            <w:r w:rsidRPr="000D25FC">
              <w:rPr>
                <w:rFonts w:ascii="Times New Roman" w:hAnsi="Times New Roman"/>
                <w:sz w:val="16"/>
                <w:szCs w:val="16"/>
                <w:lang w:val="en-GB" w:eastAsia="en-GB"/>
              </w:rPr>
              <w:t xml:space="preserve"> </w:t>
            </w: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i </w:t>
            </w:r>
            <w:proofErr w:type="spellStart"/>
            <w:r w:rsidRPr="000D25FC">
              <w:rPr>
                <w:rFonts w:ascii="Times New Roman" w:hAnsi="Times New Roman"/>
                <w:sz w:val="16"/>
                <w:szCs w:val="16"/>
                <w:lang w:val="en-GB" w:eastAsia="en-GB"/>
              </w:rPr>
              <w:t>primici</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0A86A414" w14:textId="4E13566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A5141EF" w14:textId="56E6B8B5"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A5B64FD" w14:textId="6C48EB4A"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F3E17D3" w14:textId="4477798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2FE3A68" w14:textId="6CA976A9" w:rsidR="008429D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p w14:paraId="2BA45C84" w14:textId="73E89857" w:rsidR="008429DC" w:rsidRPr="000D25FC" w:rsidRDefault="008429DC" w:rsidP="009F47E6">
            <w:pPr>
              <w:spacing w:after="0" w:line="240" w:lineRule="auto"/>
              <w:ind w:right="-57"/>
              <w:jc w:val="right"/>
              <w:rPr>
                <w:rFonts w:ascii="Times New Roman" w:hAnsi="Times New Roman"/>
                <w:color w:val="000000"/>
                <w:sz w:val="16"/>
                <w:szCs w:val="16"/>
                <w:lang w:val="en-GB" w:eastAsia="en-GB"/>
              </w:rPr>
            </w:pPr>
          </w:p>
        </w:tc>
        <w:tc>
          <w:tcPr>
            <w:tcW w:w="1161" w:type="dxa"/>
            <w:tcBorders>
              <w:top w:val="nil"/>
              <w:left w:val="single" w:sz="4" w:space="0" w:color="auto"/>
              <w:bottom w:val="single" w:sz="4" w:space="0" w:color="auto"/>
              <w:right w:val="single" w:sz="4" w:space="0" w:color="auto"/>
            </w:tcBorders>
            <w:shd w:val="clear" w:color="auto" w:fill="FFFFFF"/>
            <w:vAlign w:val="bottom"/>
          </w:tcPr>
          <w:p w14:paraId="5B7E02B4" w14:textId="7CB947DA"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62361D55"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hideMark/>
          </w:tcPr>
          <w:p w14:paraId="3CBC0871"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5</w:t>
            </w:r>
          </w:p>
        </w:tc>
        <w:tc>
          <w:tcPr>
            <w:tcW w:w="775" w:type="dxa"/>
            <w:tcBorders>
              <w:top w:val="nil"/>
              <w:left w:val="single" w:sz="4" w:space="0" w:color="auto"/>
              <w:bottom w:val="single" w:sz="4" w:space="0" w:color="auto"/>
              <w:right w:val="single" w:sz="4" w:space="0" w:color="auto"/>
            </w:tcBorders>
            <w:shd w:val="clear" w:color="auto" w:fill="FFFFFF"/>
          </w:tcPr>
          <w:p w14:paraId="149CBA8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5BADBBD1" w14:textId="77777777" w:rsidR="00100E63" w:rsidRPr="000D25FC" w:rsidRDefault="00100E63" w:rsidP="009F47E6">
            <w:pPr>
              <w:spacing w:after="0" w:line="240" w:lineRule="auto"/>
              <w:ind w:right="-57"/>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Pomoći</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330B1FC9" w14:textId="58228AEF"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CCF3A36" w14:textId="4038D0B6"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4F8FB70" w14:textId="5EABABE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1ED2DF04" w14:textId="7AEEE2A8"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293DF3FB" w14:textId="77777777" w:rsidR="005C5738" w:rsidRDefault="005C5738" w:rsidP="009F47E6">
            <w:pPr>
              <w:spacing w:after="0" w:line="240" w:lineRule="auto"/>
              <w:ind w:right="-57"/>
              <w:jc w:val="right"/>
              <w:rPr>
                <w:rFonts w:ascii="Times New Roman" w:hAnsi="Times New Roman"/>
                <w:b/>
                <w:bCs/>
                <w:color w:val="000000"/>
                <w:sz w:val="16"/>
                <w:szCs w:val="16"/>
                <w:lang w:val="en-GB" w:eastAsia="en-GB"/>
              </w:rPr>
            </w:pPr>
          </w:p>
          <w:p w14:paraId="2E472F31" w14:textId="4FA5DDE2"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7BEA2FBB" w14:textId="6B066C81"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02A8AE1C"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51101E38"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72642A19"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54</w:t>
            </w:r>
          </w:p>
        </w:tc>
        <w:tc>
          <w:tcPr>
            <w:tcW w:w="2101" w:type="dxa"/>
            <w:tcBorders>
              <w:top w:val="nil"/>
              <w:left w:val="single" w:sz="4" w:space="0" w:color="auto"/>
              <w:bottom w:val="single" w:sz="4" w:space="0" w:color="auto"/>
              <w:right w:val="single" w:sz="4" w:space="0" w:color="auto"/>
            </w:tcBorders>
            <w:shd w:val="clear" w:color="auto" w:fill="FFFFFF"/>
            <w:noWrap/>
            <w:vAlign w:val="center"/>
            <w:hideMark/>
          </w:tcPr>
          <w:p w14:paraId="07B00688" w14:textId="77777777" w:rsidR="00100E63" w:rsidRPr="000D25FC" w:rsidRDefault="00100E63" w:rsidP="009F47E6">
            <w:pPr>
              <w:spacing w:after="0" w:line="240" w:lineRule="auto"/>
              <w:ind w:right="-57"/>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Pomoći-korisnici</w:t>
            </w:r>
            <w:proofErr w:type="spellEnd"/>
          </w:p>
        </w:tc>
        <w:tc>
          <w:tcPr>
            <w:tcW w:w="1069" w:type="dxa"/>
            <w:tcBorders>
              <w:top w:val="nil"/>
              <w:left w:val="nil"/>
              <w:bottom w:val="single" w:sz="4" w:space="0" w:color="auto"/>
              <w:right w:val="single" w:sz="4" w:space="0" w:color="auto"/>
            </w:tcBorders>
            <w:shd w:val="clear" w:color="auto" w:fill="FFFFFF"/>
            <w:noWrap/>
            <w:vAlign w:val="bottom"/>
          </w:tcPr>
          <w:p w14:paraId="06F75638" w14:textId="397A3F2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9B34868" w14:textId="21D5288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DEDA21C" w14:textId="097FFAAA"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070EE54" w14:textId="0DC013C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40E4618" w14:textId="6FA3D86A"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vAlign w:val="bottom"/>
          </w:tcPr>
          <w:p w14:paraId="22A3D82B" w14:textId="707D89DF"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1CF241EB" w14:textId="77777777" w:rsidTr="007F5584">
        <w:trPr>
          <w:trHeight w:val="293"/>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1C2C1C66"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7</w:t>
            </w: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34A3FA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7A0A1F" w14:textId="77777777" w:rsidR="00100E63" w:rsidRPr="000D25FC" w:rsidRDefault="00100E63" w:rsidP="009F47E6">
            <w:pPr>
              <w:spacing w:after="0" w:line="240" w:lineRule="auto"/>
              <w:ind w:right="-57"/>
              <w:rPr>
                <w:rFonts w:ascii="Times New Roman" w:hAnsi="Times New Roman"/>
                <w:b/>
                <w:bCs/>
                <w:sz w:val="16"/>
                <w:szCs w:val="16"/>
                <w:lang w:val="en-GB" w:eastAsia="en-GB"/>
              </w:rPr>
            </w:pPr>
            <w:proofErr w:type="spellStart"/>
            <w:r w:rsidRPr="000D25FC">
              <w:rPr>
                <w:rFonts w:ascii="Times New Roman" w:hAnsi="Times New Roman"/>
                <w:b/>
                <w:bCs/>
                <w:sz w:val="16"/>
                <w:szCs w:val="16"/>
                <w:lang w:val="en-GB" w:eastAsia="en-GB"/>
              </w:rPr>
              <w:t>Prihodi</w:t>
            </w:r>
            <w:proofErr w:type="spellEnd"/>
            <w:r w:rsidRPr="000D25FC">
              <w:rPr>
                <w:rFonts w:ascii="Times New Roman" w:hAnsi="Times New Roman"/>
                <w:b/>
                <w:bCs/>
                <w:sz w:val="16"/>
                <w:szCs w:val="16"/>
                <w:lang w:val="en-GB" w:eastAsia="en-GB"/>
              </w:rPr>
              <w:t xml:space="preserve"> od </w:t>
            </w:r>
            <w:proofErr w:type="spellStart"/>
            <w:r w:rsidRPr="000D25FC">
              <w:rPr>
                <w:rFonts w:ascii="Times New Roman" w:hAnsi="Times New Roman"/>
                <w:b/>
                <w:bCs/>
                <w:sz w:val="16"/>
                <w:szCs w:val="16"/>
                <w:lang w:val="en-GB" w:eastAsia="en-GB"/>
              </w:rPr>
              <w:t>prodaje</w:t>
            </w:r>
            <w:proofErr w:type="spellEnd"/>
            <w:r w:rsidRPr="000D25FC">
              <w:rPr>
                <w:rFonts w:ascii="Times New Roman" w:hAnsi="Times New Roman"/>
                <w:b/>
                <w:bCs/>
                <w:sz w:val="16"/>
                <w:szCs w:val="16"/>
                <w:lang w:val="en-GB" w:eastAsia="en-GB"/>
              </w:rPr>
              <w:t xml:space="preserve"> </w:t>
            </w:r>
          </w:p>
        </w:tc>
        <w:tc>
          <w:tcPr>
            <w:tcW w:w="1069" w:type="dxa"/>
            <w:tcBorders>
              <w:top w:val="single" w:sz="4" w:space="0" w:color="auto"/>
              <w:left w:val="nil"/>
              <w:bottom w:val="single" w:sz="4" w:space="0" w:color="auto"/>
              <w:right w:val="single" w:sz="4" w:space="0" w:color="auto"/>
            </w:tcBorders>
            <w:shd w:val="clear" w:color="auto" w:fill="FFFFFF"/>
            <w:noWrap/>
            <w:vAlign w:val="bottom"/>
          </w:tcPr>
          <w:p w14:paraId="0EE3102C" w14:textId="1CC30F0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37F01158" w14:textId="02249507"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0FD64100" w14:textId="4BC702EB"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29886349" w14:textId="2CC7D7BA"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single" w:sz="4" w:space="0" w:color="auto"/>
              <w:left w:val="nil"/>
              <w:bottom w:val="single" w:sz="4" w:space="0" w:color="auto"/>
              <w:right w:val="single" w:sz="4" w:space="0" w:color="auto"/>
            </w:tcBorders>
            <w:shd w:val="clear" w:color="auto" w:fill="FFFFFF"/>
          </w:tcPr>
          <w:p w14:paraId="6DC7CE12" w14:textId="77777777" w:rsidR="005C5738" w:rsidRDefault="005C5738" w:rsidP="009F47E6">
            <w:pPr>
              <w:spacing w:after="0" w:line="240" w:lineRule="auto"/>
              <w:ind w:right="-57"/>
              <w:jc w:val="right"/>
              <w:rPr>
                <w:rFonts w:ascii="Times New Roman" w:hAnsi="Times New Roman"/>
                <w:b/>
                <w:bCs/>
                <w:color w:val="000000"/>
                <w:sz w:val="16"/>
                <w:szCs w:val="16"/>
                <w:lang w:val="en-GB" w:eastAsia="en-GB"/>
              </w:rPr>
            </w:pPr>
          </w:p>
          <w:p w14:paraId="2155A139" w14:textId="4C0EC5D1"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bottom"/>
          </w:tcPr>
          <w:p w14:paraId="6D16C0E0" w14:textId="1B1F1757" w:rsidR="00100E63" w:rsidRPr="000D25FC" w:rsidRDefault="005C5738"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33E06872"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14D7A79F" w14:textId="77777777" w:rsidR="00100E63" w:rsidRPr="000D25FC" w:rsidRDefault="00100E63" w:rsidP="009F47E6">
            <w:pPr>
              <w:spacing w:after="0" w:line="240" w:lineRule="auto"/>
              <w:ind w:right="-57"/>
              <w:rPr>
                <w:rFonts w:ascii="Times New Roman" w:hAnsi="Times New Roman"/>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30462AAC"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71</w:t>
            </w:r>
          </w:p>
        </w:tc>
        <w:tc>
          <w:tcPr>
            <w:tcW w:w="2101" w:type="dxa"/>
            <w:tcBorders>
              <w:top w:val="nil"/>
              <w:left w:val="single" w:sz="4" w:space="0" w:color="auto"/>
              <w:bottom w:val="single" w:sz="4" w:space="0" w:color="auto"/>
              <w:right w:val="single" w:sz="4" w:space="0" w:color="auto"/>
            </w:tcBorders>
            <w:shd w:val="clear" w:color="auto" w:fill="FFFFFF"/>
            <w:noWrap/>
            <w:vAlign w:val="center"/>
            <w:hideMark/>
          </w:tcPr>
          <w:p w14:paraId="0EDFCCE6" w14:textId="77777777" w:rsidR="00100E63" w:rsidRPr="000D25FC" w:rsidRDefault="00100E63" w:rsidP="009F47E6">
            <w:pPr>
              <w:spacing w:after="0" w:line="240" w:lineRule="auto"/>
              <w:ind w:right="-57"/>
              <w:rPr>
                <w:rFonts w:ascii="Times New Roman" w:hAnsi="Times New Roman"/>
                <w:sz w:val="16"/>
                <w:szCs w:val="16"/>
                <w:lang w:val="en-GB" w:eastAsia="en-GB"/>
              </w:rPr>
            </w:pPr>
            <w:proofErr w:type="spellStart"/>
            <w:r w:rsidRPr="000D25FC">
              <w:rPr>
                <w:rFonts w:ascii="Times New Roman" w:hAnsi="Times New Roman"/>
                <w:sz w:val="16"/>
                <w:szCs w:val="16"/>
                <w:lang w:val="en-GB" w:eastAsia="en-GB"/>
              </w:rPr>
              <w:t>Prihodi</w:t>
            </w:r>
            <w:proofErr w:type="spellEnd"/>
            <w:r w:rsidRPr="000D25FC">
              <w:rPr>
                <w:rFonts w:ascii="Times New Roman" w:hAnsi="Times New Roman"/>
                <w:sz w:val="16"/>
                <w:szCs w:val="16"/>
                <w:lang w:val="en-GB" w:eastAsia="en-GB"/>
              </w:rPr>
              <w:t xml:space="preserve"> od </w:t>
            </w:r>
            <w:proofErr w:type="spellStart"/>
            <w:r w:rsidRPr="000D25FC">
              <w:rPr>
                <w:rFonts w:ascii="Times New Roman" w:hAnsi="Times New Roman"/>
                <w:sz w:val="16"/>
                <w:szCs w:val="16"/>
                <w:lang w:val="en-GB" w:eastAsia="en-GB"/>
              </w:rPr>
              <w:t>prodaje</w:t>
            </w:r>
            <w:proofErr w:type="spellEnd"/>
            <w:r w:rsidRPr="000D25FC">
              <w:rPr>
                <w:rFonts w:ascii="Times New Roman" w:hAnsi="Times New Roman"/>
                <w:sz w:val="16"/>
                <w:szCs w:val="16"/>
                <w:lang w:val="en-GB" w:eastAsia="en-GB"/>
              </w:rPr>
              <w:t xml:space="preserve"> </w:t>
            </w:r>
          </w:p>
        </w:tc>
        <w:tc>
          <w:tcPr>
            <w:tcW w:w="1069" w:type="dxa"/>
            <w:tcBorders>
              <w:top w:val="nil"/>
              <w:left w:val="nil"/>
              <w:bottom w:val="single" w:sz="4" w:space="0" w:color="auto"/>
              <w:right w:val="single" w:sz="4" w:space="0" w:color="auto"/>
            </w:tcBorders>
            <w:shd w:val="clear" w:color="auto" w:fill="FFFFFF"/>
            <w:noWrap/>
            <w:vAlign w:val="bottom"/>
          </w:tcPr>
          <w:p w14:paraId="3AC440D0" w14:textId="09ABB2B2"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15F73A51" w14:textId="1AF30C0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884E53B" w14:textId="7920B58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D5ADDEE" w14:textId="76E06E67"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29CA0396" w14:textId="77777777" w:rsidR="005C5738" w:rsidRDefault="005C5738" w:rsidP="009F47E6">
            <w:pPr>
              <w:spacing w:after="0" w:line="240" w:lineRule="auto"/>
              <w:ind w:right="-57"/>
              <w:jc w:val="right"/>
              <w:rPr>
                <w:rFonts w:ascii="Times New Roman" w:hAnsi="Times New Roman"/>
                <w:color w:val="000000"/>
                <w:sz w:val="16"/>
                <w:szCs w:val="16"/>
                <w:lang w:val="en-GB" w:eastAsia="en-GB"/>
              </w:rPr>
            </w:pPr>
          </w:p>
          <w:p w14:paraId="3F83E62D" w14:textId="25397F01"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vAlign w:val="bottom"/>
          </w:tcPr>
          <w:p w14:paraId="42222B35" w14:textId="12CF2AAB" w:rsidR="00100E63" w:rsidRPr="000D25FC" w:rsidRDefault="005C5738"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4548232F" w14:textId="77777777" w:rsidR="00FE0D87" w:rsidRPr="000D25FC" w:rsidRDefault="00FE0D87" w:rsidP="009F47E6">
      <w:pPr>
        <w:spacing w:line="240" w:lineRule="auto"/>
        <w:jc w:val="both"/>
        <w:rPr>
          <w:rFonts w:ascii="Times New Roman" w:hAnsi="Times New Roman"/>
          <w:b/>
          <w:sz w:val="16"/>
          <w:szCs w:val="16"/>
          <w:highlight w:val="yellow"/>
          <w:lang w:val="en-AU"/>
        </w:rPr>
      </w:pPr>
    </w:p>
    <w:p w14:paraId="7B7A982A" w14:textId="77777777" w:rsidR="00FE0D87" w:rsidRPr="000D25FC" w:rsidRDefault="00FE0D87" w:rsidP="009F47E6">
      <w:pPr>
        <w:pStyle w:val="ListParagraph"/>
        <w:ind w:left="0"/>
        <w:jc w:val="both"/>
        <w:rPr>
          <w:b/>
          <w:sz w:val="16"/>
          <w:szCs w:val="16"/>
        </w:rPr>
      </w:pPr>
    </w:p>
    <w:p w14:paraId="292C7826" w14:textId="77777777" w:rsidR="00FE0D87" w:rsidRPr="00A54EEB" w:rsidRDefault="00FE0D87" w:rsidP="009F47E6">
      <w:pPr>
        <w:pStyle w:val="ListParagraph"/>
        <w:jc w:val="both"/>
        <w:rPr>
          <w:b/>
          <w:sz w:val="24"/>
          <w:szCs w:val="24"/>
        </w:rPr>
      </w:pPr>
    </w:p>
    <w:p w14:paraId="5AFEAE49" w14:textId="3F9E8932" w:rsidR="00FE0D87" w:rsidRPr="00B93207" w:rsidRDefault="00FE0D87" w:rsidP="009F47E6">
      <w:pPr>
        <w:pStyle w:val="ListParagraph"/>
        <w:ind w:left="0"/>
        <w:jc w:val="both"/>
        <w:rPr>
          <w:b/>
          <w:sz w:val="24"/>
          <w:szCs w:val="24"/>
        </w:rPr>
      </w:pPr>
      <w:bookmarkStart w:id="1" w:name="_Hlk158122431"/>
      <w:proofErr w:type="spellStart"/>
      <w:r w:rsidRPr="00B93207">
        <w:rPr>
          <w:b/>
          <w:sz w:val="24"/>
          <w:szCs w:val="24"/>
        </w:rPr>
        <w:t>Obrazloženje</w:t>
      </w:r>
      <w:proofErr w:type="spellEnd"/>
      <w:r w:rsidRPr="00B93207">
        <w:rPr>
          <w:b/>
          <w:sz w:val="24"/>
          <w:szCs w:val="24"/>
        </w:rPr>
        <w:t xml:space="preserve"> </w:t>
      </w:r>
      <w:proofErr w:type="spellStart"/>
      <w:r w:rsidRPr="00B93207">
        <w:rPr>
          <w:b/>
          <w:sz w:val="24"/>
          <w:szCs w:val="24"/>
        </w:rPr>
        <w:t>ostvarenja</w:t>
      </w:r>
      <w:proofErr w:type="spellEnd"/>
      <w:r w:rsidRPr="00B93207">
        <w:rPr>
          <w:b/>
          <w:sz w:val="24"/>
          <w:szCs w:val="24"/>
        </w:rPr>
        <w:t xml:space="preserve"> Prihoda i </w:t>
      </w:r>
      <w:proofErr w:type="spellStart"/>
      <w:r w:rsidRPr="00B93207">
        <w:rPr>
          <w:b/>
          <w:sz w:val="24"/>
          <w:szCs w:val="24"/>
        </w:rPr>
        <w:t>primitaka</w:t>
      </w:r>
      <w:proofErr w:type="spellEnd"/>
      <w:r w:rsidRPr="00B93207">
        <w:rPr>
          <w:b/>
          <w:sz w:val="24"/>
          <w:szCs w:val="24"/>
        </w:rPr>
        <w:t xml:space="preserve">, </w:t>
      </w:r>
      <w:proofErr w:type="spellStart"/>
      <w:r w:rsidRPr="00B93207">
        <w:rPr>
          <w:b/>
          <w:sz w:val="24"/>
          <w:szCs w:val="24"/>
        </w:rPr>
        <w:t>Rashoda</w:t>
      </w:r>
      <w:proofErr w:type="spellEnd"/>
      <w:r w:rsidRPr="00B93207">
        <w:rPr>
          <w:b/>
          <w:sz w:val="24"/>
          <w:szCs w:val="24"/>
        </w:rPr>
        <w:t xml:space="preserve"> i </w:t>
      </w:r>
      <w:proofErr w:type="spellStart"/>
      <w:r w:rsidRPr="00B93207">
        <w:rPr>
          <w:b/>
          <w:sz w:val="24"/>
          <w:szCs w:val="24"/>
        </w:rPr>
        <w:t>izdataka</w:t>
      </w:r>
      <w:proofErr w:type="spellEnd"/>
      <w:r w:rsidRPr="00B93207">
        <w:rPr>
          <w:b/>
          <w:sz w:val="24"/>
          <w:szCs w:val="24"/>
        </w:rPr>
        <w:t xml:space="preserve"> </w:t>
      </w:r>
      <w:proofErr w:type="spellStart"/>
      <w:r w:rsidRPr="00B93207">
        <w:rPr>
          <w:b/>
          <w:sz w:val="24"/>
          <w:szCs w:val="24"/>
        </w:rPr>
        <w:t>te</w:t>
      </w:r>
      <w:proofErr w:type="spellEnd"/>
      <w:r w:rsidRPr="00B93207">
        <w:rPr>
          <w:b/>
          <w:sz w:val="24"/>
          <w:szCs w:val="24"/>
        </w:rPr>
        <w:t xml:space="preserve"> </w:t>
      </w:r>
      <w:proofErr w:type="spellStart"/>
      <w:r w:rsidRPr="00B93207">
        <w:rPr>
          <w:b/>
          <w:sz w:val="24"/>
          <w:szCs w:val="24"/>
        </w:rPr>
        <w:t>prenesenog</w:t>
      </w:r>
      <w:proofErr w:type="spellEnd"/>
      <w:r w:rsidRPr="00B93207">
        <w:rPr>
          <w:b/>
          <w:sz w:val="24"/>
          <w:szCs w:val="24"/>
        </w:rPr>
        <w:t xml:space="preserve"> </w:t>
      </w:r>
      <w:proofErr w:type="spellStart"/>
      <w:r w:rsidRPr="00B93207">
        <w:rPr>
          <w:b/>
          <w:sz w:val="24"/>
          <w:szCs w:val="24"/>
        </w:rPr>
        <w:t>manjka</w:t>
      </w:r>
      <w:proofErr w:type="spellEnd"/>
      <w:r w:rsidRPr="00B93207">
        <w:rPr>
          <w:b/>
          <w:sz w:val="24"/>
          <w:szCs w:val="24"/>
        </w:rPr>
        <w:t xml:space="preserve"> </w:t>
      </w:r>
      <w:proofErr w:type="spellStart"/>
      <w:r w:rsidRPr="00B93207">
        <w:rPr>
          <w:b/>
          <w:sz w:val="24"/>
          <w:szCs w:val="24"/>
        </w:rPr>
        <w:t>financijskog</w:t>
      </w:r>
      <w:proofErr w:type="spellEnd"/>
      <w:r w:rsidRPr="00B93207">
        <w:rPr>
          <w:b/>
          <w:sz w:val="24"/>
          <w:szCs w:val="24"/>
        </w:rPr>
        <w:t xml:space="preserve"> plana u </w:t>
      </w:r>
      <w:proofErr w:type="spellStart"/>
      <w:r w:rsidR="00FD1BCD">
        <w:rPr>
          <w:b/>
          <w:sz w:val="24"/>
          <w:szCs w:val="24"/>
        </w:rPr>
        <w:t>prvih</w:t>
      </w:r>
      <w:proofErr w:type="spellEnd"/>
      <w:r w:rsidR="00FD1BCD">
        <w:rPr>
          <w:b/>
          <w:sz w:val="24"/>
          <w:szCs w:val="24"/>
        </w:rPr>
        <w:t xml:space="preserve"> </w:t>
      </w:r>
      <w:proofErr w:type="spellStart"/>
      <w:r w:rsidR="00FD1BCD">
        <w:rPr>
          <w:b/>
          <w:sz w:val="24"/>
          <w:szCs w:val="24"/>
        </w:rPr>
        <w:t>šest</w:t>
      </w:r>
      <w:proofErr w:type="spellEnd"/>
      <w:r w:rsidR="00FD1BCD">
        <w:rPr>
          <w:b/>
          <w:sz w:val="24"/>
          <w:szCs w:val="24"/>
        </w:rPr>
        <w:t xml:space="preserve"> </w:t>
      </w:r>
      <w:proofErr w:type="spellStart"/>
      <w:r w:rsidR="00FD1BCD">
        <w:rPr>
          <w:b/>
          <w:sz w:val="24"/>
          <w:szCs w:val="24"/>
        </w:rPr>
        <w:t>mjeseci</w:t>
      </w:r>
      <w:proofErr w:type="spellEnd"/>
      <w:r w:rsidR="00FD1BCD">
        <w:rPr>
          <w:b/>
          <w:sz w:val="24"/>
          <w:szCs w:val="24"/>
        </w:rPr>
        <w:t xml:space="preserve"> </w:t>
      </w:r>
      <w:r w:rsidRPr="00B93207">
        <w:rPr>
          <w:b/>
          <w:sz w:val="24"/>
          <w:szCs w:val="24"/>
        </w:rPr>
        <w:t>202</w:t>
      </w:r>
      <w:r w:rsidR="00FD1BCD">
        <w:rPr>
          <w:b/>
          <w:sz w:val="24"/>
          <w:szCs w:val="24"/>
        </w:rPr>
        <w:t>4</w:t>
      </w:r>
      <w:r w:rsidRPr="00B93207">
        <w:rPr>
          <w:b/>
          <w:sz w:val="24"/>
          <w:szCs w:val="24"/>
        </w:rPr>
        <w:t>.godin</w:t>
      </w:r>
      <w:r w:rsidR="00FD1BCD">
        <w:rPr>
          <w:b/>
          <w:sz w:val="24"/>
          <w:szCs w:val="24"/>
        </w:rPr>
        <w:t>e</w:t>
      </w:r>
    </w:p>
    <w:p w14:paraId="1B052885" w14:textId="77777777" w:rsidR="00E75389" w:rsidRDefault="00E75389" w:rsidP="00E75389">
      <w:pPr>
        <w:suppressAutoHyphens w:val="0"/>
        <w:spacing w:after="0" w:line="240" w:lineRule="auto"/>
        <w:jc w:val="both"/>
        <w:rPr>
          <w:rFonts w:ascii="Times New Roman" w:hAnsi="Times New Roman"/>
          <w:lang w:eastAsia="hr-HR"/>
        </w:rPr>
      </w:pPr>
    </w:p>
    <w:p w14:paraId="2FA4D2B3" w14:textId="2F5E7CC2" w:rsidR="00E75389" w:rsidRPr="00FD1BCD" w:rsidRDefault="00FD1BCD" w:rsidP="00E75389">
      <w:pPr>
        <w:suppressAutoHyphens w:val="0"/>
        <w:spacing w:after="0" w:line="240" w:lineRule="auto"/>
        <w:jc w:val="both"/>
        <w:rPr>
          <w:rFonts w:ascii="Times New Roman" w:hAnsi="Times New Roman"/>
          <w:b/>
          <w:bCs/>
          <w:lang w:eastAsia="hr-HR"/>
        </w:rPr>
      </w:pPr>
      <w:r w:rsidRPr="00FD1BCD">
        <w:rPr>
          <w:rFonts w:ascii="Times New Roman" w:hAnsi="Times New Roman"/>
          <w:b/>
          <w:bCs/>
          <w:lang w:eastAsia="hr-HR"/>
        </w:rPr>
        <w:t>PRIHODI I PRIMICI</w:t>
      </w:r>
    </w:p>
    <w:p w14:paraId="259B9937" w14:textId="77777777" w:rsidR="00FD1BCD" w:rsidRDefault="00FD1BCD" w:rsidP="00E75389">
      <w:pPr>
        <w:suppressAutoHyphens w:val="0"/>
        <w:spacing w:after="0" w:line="240" w:lineRule="auto"/>
        <w:jc w:val="both"/>
        <w:rPr>
          <w:rFonts w:ascii="Times New Roman" w:hAnsi="Times New Roman"/>
          <w:lang w:eastAsia="hr-HR"/>
        </w:rPr>
      </w:pPr>
    </w:p>
    <w:p w14:paraId="11613CFE" w14:textId="3D26FA8B" w:rsidR="00E75389" w:rsidRPr="00C16B66" w:rsidRDefault="00E75389" w:rsidP="00E75389">
      <w:pPr>
        <w:suppressAutoHyphens w:val="0"/>
        <w:spacing w:after="0" w:line="240" w:lineRule="auto"/>
        <w:jc w:val="both"/>
        <w:rPr>
          <w:rFonts w:ascii="Times New Roman" w:hAnsi="Times New Roman"/>
          <w:b/>
          <w:sz w:val="24"/>
          <w:szCs w:val="24"/>
          <w:lang w:eastAsia="hr-HR"/>
        </w:rPr>
      </w:pPr>
      <w:r w:rsidRPr="00C16B66">
        <w:rPr>
          <w:rFonts w:ascii="Times New Roman" w:hAnsi="Times New Roman"/>
          <w:b/>
          <w:bCs/>
          <w:sz w:val="24"/>
          <w:szCs w:val="24"/>
          <w:lang w:eastAsia="hr-HR"/>
        </w:rPr>
        <w:t>Prihodi poslovanja</w:t>
      </w:r>
      <w:r w:rsidRPr="00C16B66">
        <w:rPr>
          <w:rFonts w:ascii="Times New Roman" w:hAnsi="Times New Roman"/>
          <w:sz w:val="24"/>
          <w:szCs w:val="24"/>
          <w:lang w:eastAsia="hr-HR"/>
        </w:rPr>
        <w:t xml:space="preserve">- U razdoblju I-VI 2024. godini ostvareni su  prihodi poslovanja u iznosu od 213.063,25 Eura  i  odstupanja u odnosu na plan su  neznatna  a u odnosu na prethodnu godinu prihodi su veći za 24.840,39  za Eura ili 13,20% . Realizirani su svi planirani programi .  </w:t>
      </w:r>
    </w:p>
    <w:p w14:paraId="5A6D84F5" w14:textId="77777777" w:rsidR="00E75389" w:rsidRPr="00C16B66" w:rsidRDefault="00E75389" w:rsidP="00E75389">
      <w:pPr>
        <w:suppressAutoHyphens w:val="0"/>
        <w:spacing w:after="0" w:line="240" w:lineRule="auto"/>
        <w:jc w:val="both"/>
        <w:rPr>
          <w:rFonts w:ascii="Times New Roman" w:hAnsi="Times New Roman"/>
          <w:sz w:val="24"/>
          <w:szCs w:val="24"/>
          <w:lang w:eastAsia="hr-HR"/>
        </w:rPr>
      </w:pPr>
      <w:proofErr w:type="spellStart"/>
      <w:r w:rsidRPr="00C16B66">
        <w:rPr>
          <w:rFonts w:ascii="Times New Roman" w:hAnsi="Times New Roman"/>
          <w:sz w:val="24"/>
          <w:szCs w:val="24"/>
          <w:lang w:val="en-AU" w:eastAsia="hr-HR"/>
        </w:rPr>
        <w:t>Prihodi</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koje</w:t>
      </w:r>
      <w:proofErr w:type="spellEnd"/>
      <w:r w:rsidRPr="00C16B66">
        <w:rPr>
          <w:rFonts w:ascii="Times New Roman" w:hAnsi="Times New Roman"/>
          <w:sz w:val="24"/>
          <w:szCs w:val="24"/>
          <w:lang w:val="en-AU" w:eastAsia="hr-HR"/>
        </w:rPr>
        <w:t xml:space="preserve"> je</w:t>
      </w:r>
      <w:r w:rsidRPr="00C16B66">
        <w:rPr>
          <w:rFonts w:ascii="Times New Roman" w:hAnsi="Times New Roman"/>
          <w:sz w:val="24"/>
          <w:szCs w:val="24"/>
          <w:lang w:eastAsia="hr-HR"/>
        </w:rPr>
        <w:t xml:space="preserve"> Gradska knjižnica i čitaonica «Viktor Car Emin»</w:t>
      </w:r>
      <w:r w:rsidRPr="00C16B66">
        <w:rPr>
          <w:rFonts w:ascii="Times New Roman" w:hAnsi="Times New Roman"/>
          <w:sz w:val="24"/>
          <w:szCs w:val="24"/>
          <w:lang w:val="en-AU" w:eastAsia="hr-HR"/>
        </w:rPr>
        <w:t xml:space="preserve"> Opatija </w:t>
      </w:r>
      <w:proofErr w:type="spellStart"/>
      <w:r w:rsidRPr="00C16B66">
        <w:rPr>
          <w:rFonts w:ascii="Times New Roman" w:hAnsi="Times New Roman"/>
          <w:sz w:val="24"/>
          <w:szCs w:val="24"/>
          <w:lang w:val="en-AU" w:eastAsia="hr-HR"/>
        </w:rPr>
        <w:t>ostvarila</w:t>
      </w:r>
      <w:proofErr w:type="spellEnd"/>
      <w:r w:rsidRPr="00C16B66">
        <w:rPr>
          <w:rFonts w:ascii="Times New Roman" w:hAnsi="Times New Roman"/>
          <w:sz w:val="24"/>
          <w:szCs w:val="24"/>
          <w:lang w:val="en-AU" w:eastAsia="hr-HR"/>
        </w:rPr>
        <w:t xml:space="preserve"> u </w:t>
      </w:r>
      <w:proofErr w:type="spellStart"/>
      <w:r w:rsidRPr="00C16B66">
        <w:rPr>
          <w:rFonts w:ascii="Times New Roman" w:hAnsi="Times New Roman"/>
          <w:sz w:val="24"/>
          <w:szCs w:val="24"/>
          <w:lang w:val="en-AU" w:eastAsia="hr-HR"/>
        </w:rPr>
        <w:t>prvoj</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polovici</w:t>
      </w:r>
      <w:proofErr w:type="spellEnd"/>
      <w:r w:rsidRPr="00C16B66">
        <w:rPr>
          <w:rFonts w:ascii="Times New Roman" w:hAnsi="Times New Roman"/>
          <w:sz w:val="24"/>
          <w:szCs w:val="24"/>
          <w:lang w:val="en-AU" w:eastAsia="hr-HR"/>
        </w:rPr>
        <w:t xml:space="preserve"> 2024. </w:t>
      </w:r>
      <w:proofErr w:type="spellStart"/>
      <w:r w:rsidRPr="00C16B66">
        <w:rPr>
          <w:rFonts w:ascii="Times New Roman" w:hAnsi="Times New Roman"/>
          <w:sz w:val="24"/>
          <w:szCs w:val="24"/>
          <w:lang w:val="en-AU" w:eastAsia="hr-HR"/>
        </w:rPr>
        <w:t>godine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su</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prihodi</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iz</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proračuna</w:t>
      </w:r>
      <w:proofErr w:type="spellEnd"/>
      <w:r w:rsidRPr="00C16B66">
        <w:rPr>
          <w:rFonts w:ascii="Times New Roman" w:hAnsi="Times New Roman"/>
          <w:sz w:val="24"/>
          <w:szCs w:val="24"/>
          <w:lang w:val="en-AU" w:eastAsia="hr-HR"/>
        </w:rPr>
        <w:t xml:space="preserve"> Grada </w:t>
      </w:r>
      <w:proofErr w:type="spellStart"/>
      <w:r w:rsidRPr="00C16B66">
        <w:rPr>
          <w:rFonts w:ascii="Times New Roman" w:hAnsi="Times New Roman"/>
          <w:sz w:val="24"/>
          <w:szCs w:val="24"/>
          <w:lang w:val="en-AU" w:eastAsia="hr-HR"/>
        </w:rPr>
        <w:t>Opatije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prihodi</w:t>
      </w:r>
      <w:proofErr w:type="spellEnd"/>
      <w:r w:rsidRPr="00C16B66">
        <w:rPr>
          <w:rFonts w:ascii="Times New Roman" w:hAnsi="Times New Roman"/>
          <w:sz w:val="24"/>
          <w:szCs w:val="24"/>
          <w:lang w:val="en-AU" w:eastAsia="hr-HR"/>
        </w:rPr>
        <w:t xml:space="preserve"> od JL(R)PS – </w:t>
      </w:r>
      <w:proofErr w:type="spellStart"/>
      <w:r w:rsidRPr="00C16B66">
        <w:rPr>
          <w:rFonts w:ascii="Times New Roman" w:hAnsi="Times New Roman"/>
          <w:sz w:val="24"/>
          <w:szCs w:val="24"/>
          <w:lang w:val="en-AU" w:eastAsia="hr-HR"/>
        </w:rPr>
        <w:t>Općine</w:t>
      </w:r>
      <w:proofErr w:type="spellEnd"/>
      <w:r w:rsidRPr="00C16B66">
        <w:rPr>
          <w:rFonts w:ascii="Times New Roman" w:hAnsi="Times New Roman"/>
          <w:sz w:val="24"/>
          <w:szCs w:val="24"/>
          <w:lang w:val="en-AU" w:eastAsia="hr-HR"/>
        </w:rPr>
        <w:t xml:space="preserve"> Matulji, </w:t>
      </w:r>
      <w:proofErr w:type="spellStart"/>
      <w:r w:rsidRPr="00C16B66">
        <w:rPr>
          <w:rFonts w:ascii="Times New Roman" w:hAnsi="Times New Roman"/>
          <w:sz w:val="24"/>
          <w:szCs w:val="24"/>
          <w:lang w:val="en-AU" w:eastAsia="hr-HR"/>
        </w:rPr>
        <w:t>Lovran</w:t>
      </w:r>
      <w:proofErr w:type="spellEnd"/>
      <w:r w:rsidRPr="00C16B66">
        <w:rPr>
          <w:rFonts w:ascii="Times New Roman" w:hAnsi="Times New Roman"/>
          <w:sz w:val="24"/>
          <w:szCs w:val="24"/>
          <w:lang w:val="en-AU" w:eastAsia="hr-HR"/>
        </w:rPr>
        <w:t xml:space="preserve"> i </w:t>
      </w:r>
      <w:proofErr w:type="spellStart"/>
      <w:r w:rsidRPr="00C16B66">
        <w:rPr>
          <w:rFonts w:ascii="Times New Roman" w:hAnsi="Times New Roman"/>
          <w:sz w:val="24"/>
          <w:szCs w:val="24"/>
          <w:lang w:val="en-AU" w:eastAsia="hr-HR"/>
        </w:rPr>
        <w:t>Mošćenička</w:t>
      </w:r>
      <w:proofErr w:type="spellEnd"/>
      <w:r w:rsidRPr="00C16B66">
        <w:rPr>
          <w:rFonts w:ascii="Times New Roman" w:hAnsi="Times New Roman"/>
          <w:sz w:val="24"/>
          <w:szCs w:val="24"/>
          <w:lang w:val="en-AU" w:eastAsia="hr-HR"/>
        </w:rPr>
        <w:t xml:space="preserve"> Draga i Grad Kastav, </w:t>
      </w:r>
      <w:proofErr w:type="spellStart"/>
      <w:r w:rsidRPr="00C16B66">
        <w:rPr>
          <w:rFonts w:ascii="Times New Roman" w:hAnsi="Times New Roman"/>
          <w:sz w:val="24"/>
          <w:szCs w:val="24"/>
          <w:lang w:val="en-AU" w:eastAsia="hr-HR"/>
        </w:rPr>
        <w:t>te</w:t>
      </w:r>
      <w:proofErr w:type="spellEnd"/>
      <w:r w:rsidRPr="00C16B66">
        <w:rPr>
          <w:rFonts w:ascii="Times New Roman" w:hAnsi="Times New Roman"/>
          <w:sz w:val="24"/>
          <w:szCs w:val="24"/>
          <w:lang w:val="en-AU" w:eastAsia="hr-HR"/>
        </w:rPr>
        <w:t xml:space="preserve"> od </w:t>
      </w:r>
      <w:proofErr w:type="spellStart"/>
      <w:r w:rsidRPr="00C16B66">
        <w:rPr>
          <w:rFonts w:ascii="Times New Roman" w:hAnsi="Times New Roman"/>
          <w:sz w:val="24"/>
          <w:szCs w:val="24"/>
          <w:lang w:val="en-AU" w:eastAsia="hr-HR"/>
        </w:rPr>
        <w:t>Ministarstva</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kulture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Također</w:t>
      </w:r>
      <w:proofErr w:type="spellEnd"/>
      <w:r w:rsidRPr="00C16B66">
        <w:rPr>
          <w:rFonts w:ascii="Times New Roman" w:hAnsi="Times New Roman"/>
          <w:sz w:val="24"/>
          <w:szCs w:val="24"/>
          <w:lang w:val="en-AU" w:eastAsia="hr-HR"/>
        </w:rPr>
        <w:t>,</w:t>
      </w:r>
      <w:r w:rsidRPr="00C16B66">
        <w:rPr>
          <w:rFonts w:ascii="Times New Roman" w:hAnsi="Times New Roman"/>
          <w:sz w:val="24"/>
          <w:szCs w:val="24"/>
          <w:lang w:eastAsia="hr-HR"/>
        </w:rPr>
        <w:t xml:space="preserve"> Gradska knjižnica i čitaonica «Viktor Car Emin»</w:t>
      </w:r>
      <w:r w:rsidRPr="00C16B66">
        <w:rPr>
          <w:rFonts w:ascii="Times New Roman" w:hAnsi="Times New Roman"/>
          <w:sz w:val="24"/>
          <w:szCs w:val="24"/>
          <w:lang w:val="en-AU" w:eastAsia="hr-HR"/>
        </w:rPr>
        <w:t xml:space="preserve">   Opatija </w:t>
      </w:r>
      <w:proofErr w:type="spellStart"/>
      <w:r w:rsidRPr="00C16B66">
        <w:rPr>
          <w:rFonts w:ascii="Times New Roman" w:hAnsi="Times New Roman"/>
          <w:sz w:val="24"/>
          <w:szCs w:val="24"/>
          <w:lang w:val="en-AU" w:eastAsia="hr-HR"/>
        </w:rPr>
        <w:t>ostvarila</w:t>
      </w:r>
      <w:proofErr w:type="spellEnd"/>
      <w:r w:rsidRPr="00C16B66">
        <w:rPr>
          <w:rFonts w:ascii="Times New Roman" w:hAnsi="Times New Roman"/>
          <w:sz w:val="24"/>
          <w:szCs w:val="24"/>
          <w:lang w:val="en-AU" w:eastAsia="hr-HR"/>
        </w:rPr>
        <w:t xml:space="preserve"> je </w:t>
      </w:r>
      <w:proofErr w:type="spellStart"/>
      <w:r w:rsidRPr="00C16B66">
        <w:rPr>
          <w:rFonts w:ascii="Times New Roman" w:hAnsi="Times New Roman"/>
          <w:sz w:val="24"/>
          <w:szCs w:val="24"/>
          <w:lang w:val="en-AU" w:eastAsia="hr-HR"/>
        </w:rPr>
        <w:t>prihode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obavljanjem</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vlastite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djelatnosti</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članarine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od</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upisa</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zakasnine</w:t>
      </w:r>
      <w:proofErr w:type="spellEnd"/>
      <w:r w:rsidRPr="00C16B66">
        <w:rPr>
          <w:rFonts w:ascii="Times New Roman" w:hAnsi="Times New Roman"/>
          <w:sz w:val="24"/>
          <w:szCs w:val="24"/>
          <w:lang w:val="en-AU" w:eastAsia="hr-HR"/>
        </w:rPr>
        <w:t xml:space="preserve"> i </w:t>
      </w:r>
      <w:proofErr w:type="spellStart"/>
      <w:r w:rsidRPr="00C16B66">
        <w:rPr>
          <w:rFonts w:ascii="Times New Roman" w:hAnsi="Times New Roman"/>
          <w:sz w:val="24"/>
          <w:szCs w:val="24"/>
          <w:lang w:val="en-AU" w:eastAsia="hr-HR"/>
        </w:rPr>
        <w:t>usluge</w:t>
      </w:r>
      <w:proofErr w:type="spellEnd"/>
      <w:r w:rsidRPr="00C16B66">
        <w:rPr>
          <w:rFonts w:ascii="Times New Roman" w:hAnsi="Times New Roman"/>
          <w:sz w:val="24"/>
          <w:szCs w:val="24"/>
          <w:lang w:val="en-AU" w:eastAsia="hr-HR"/>
        </w:rPr>
        <w:t xml:space="preserve"> </w:t>
      </w:r>
      <w:proofErr w:type="spellStart"/>
      <w:r w:rsidRPr="00C16B66">
        <w:rPr>
          <w:rFonts w:ascii="Times New Roman" w:hAnsi="Times New Roman"/>
          <w:sz w:val="24"/>
          <w:szCs w:val="24"/>
          <w:lang w:val="en-AU" w:eastAsia="hr-HR"/>
        </w:rPr>
        <w:t>fotokopiranja</w:t>
      </w:r>
      <w:proofErr w:type="spellEnd"/>
      <w:r w:rsidRPr="00C16B66">
        <w:rPr>
          <w:rFonts w:ascii="Times New Roman" w:hAnsi="Times New Roman"/>
          <w:sz w:val="24"/>
          <w:szCs w:val="24"/>
          <w:lang w:val="en-AU" w:eastAsia="hr-HR"/>
        </w:rPr>
        <w:t>).</w:t>
      </w:r>
    </w:p>
    <w:p w14:paraId="36929D0C" w14:textId="77777777" w:rsidR="00E75389" w:rsidRPr="00C16B66" w:rsidRDefault="00E75389" w:rsidP="00E75389">
      <w:pPr>
        <w:tabs>
          <w:tab w:val="left" w:pos="5387"/>
          <w:tab w:val="right" w:pos="7371"/>
        </w:tabs>
        <w:suppressAutoHyphens w:val="0"/>
        <w:spacing w:after="0" w:line="240" w:lineRule="auto"/>
        <w:jc w:val="both"/>
        <w:rPr>
          <w:rFonts w:ascii="Times New Roman" w:hAnsi="Times New Roman"/>
          <w:b/>
          <w:sz w:val="24"/>
          <w:szCs w:val="24"/>
          <w:lang w:eastAsia="hr-HR"/>
        </w:rPr>
      </w:pPr>
      <w:r w:rsidRPr="00C16B66">
        <w:rPr>
          <w:rFonts w:ascii="Times New Roman" w:hAnsi="Times New Roman"/>
          <w:b/>
          <w:sz w:val="24"/>
          <w:szCs w:val="24"/>
          <w:lang w:eastAsia="hr-HR"/>
        </w:rPr>
        <w:t xml:space="preserve">                     </w:t>
      </w:r>
    </w:p>
    <w:p w14:paraId="319F9A5F" w14:textId="59F1DC7A"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b/>
          <w:bCs/>
          <w:sz w:val="24"/>
          <w:szCs w:val="24"/>
          <w:lang w:eastAsia="hr-HR"/>
        </w:rPr>
        <w:t>Pomoći proračunskim korisnicima iz proračuna koji im nije nadležan</w:t>
      </w:r>
      <w:r w:rsidRPr="00C16B66">
        <w:rPr>
          <w:rFonts w:ascii="Times New Roman" w:hAnsi="Times New Roman"/>
          <w:sz w:val="24"/>
          <w:szCs w:val="24"/>
          <w:lang w:eastAsia="hr-HR"/>
        </w:rPr>
        <w:t xml:space="preserve">  u iznosu od 134.981,24 Eura veći je za je za 51,40% ili 45.837,51 eura.Razlog povećanja je taj što je Ministarstvo kulture osim redovnog </w:t>
      </w:r>
      <w:r w:rsidRPr="00C16B66">
        <w:rPr>
          <w:rFonts w:ascii="Times New Roman" w:hAnsi="Times New Roman"/>
          <w:sz w:val="24"/>
          <w:szCs w:val="24"/>
          <w:lang w:eastAsia="hr-HR"/>
        </w:rPr>
        <w:lastRenderedPageBreak/>
        <w:t>Programa knjižnične djelatnosti uvelo i novi program Otkupa knjiga. Sredstva su se koristila  namjenski za nabavu knjiga i knjižne građe i za redovnu djelatnost.</w:t>
      </w:r>
    </w:p>
    <w:p w14:paraId="52F1ED27" w14:textId="77777777" w:rsidR="00E75389" w:rsidRPr="00C16B66" w:rsidRDefault="00E75389" w:rsidP="00E75389">
      <w:pPr>
        <w:tabs>
          <w:tab w:val="left" w:pos="5387"/>
          <w:tab w:val="right" w:pos="7371"/>
        </w:tabs>
        <w:suppressAutoHyphens w:val="0"/>
        <w:spacing w:after="0" w:line="240" w:lineRule="auto"/>
        <w:ind w:left="1350"/>
        <w:jc w:val="both"/>
        <w:rPr>
          <w:rFonts w:ascii="Times New Roman" w:hAnsi="Times New Roman"/>
          <w:color w:val="FF0000"/>
          <w:sz w:val="24"/>
          <w:szCs w:val="24"/>
          <w:lang w:eastAsia="hr-HR"/>
        </w:rPr>
      </w:pPr>
      <w:bookmarkStart w:id="2" w:name="_Hlk139543457"/>
    </w:p>
    <w:bookmarkEnd w:id="2"/>
    <w:p w14:paraId="4555673A" w14:textId="35BA3575"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b/>
          <w:bCs/>
          <w:sz w:val="24"/>
          <w:szCs w:val="24"/>
          <w:lang w:eastAsia="hr-HR"/>
        </w:rPr>
        <w:t xml:space="preserve"> </w:t>
      </w:r>
      <w:r w:rsidR="00FD1BCD" w:rsidRPr="00C16B66">
        <w:rPr>
          <w:rFonts w:ascii="Times New Roman" w:hAnsi="Times New Roman"/>
          <w:b/>
          <w:bCs/>
          <w:sz w:val="24"/>
          <w:szCs w:val="24"/>
          <w:lang w:eastAsia="hr-HR"/>
        </w:rPr>
        <w:t>O</w:t>
      </w:r>
      <w:r w:rsidRPr="00C16B66">
        <w:rPr>
          <w:rFonts w:ascii="Times New Roman" w:hAnsi="Times New Roman"/>
          <w:b/>
          <w:bCs/>
          <w:sz w:val="24"/>
          <w:szCs w:val="24"/>
          <w:lang w:eastAsia="hr-HR"/>
        </w:rPr>
        <w:t>stali nespomenuti prihodi</w:t>
      </w:r>
      <w:r w:rsidRPr="00C16B66">
        <w:rPr>
          <w:rFonts w:ascii="Times New Roman" w:hAnsi="Times New Roman"/>
          <w:sz w:val="24"/>
          <w:szCs w:val="24"/>
          <w:lang w:eastAsia="hr-HR"/>
        </w:rPr>
        <w:t xml:space="preserve"> To su prihodi od članarina a iznose 7.351,04 eura i veći su u odnosu na prošlu godinu za 9,7 % , a razlog tome je što je u svibnju 2023. godine bila revizija knjižnične građe i u to vrijeme knjižnica nije bila otvorena .Prihodi od pruženih usluga – iskazani iznos 38,50 eura ostvaren je od usluga fotokopiranja.</w:t>
      </w:r>
    </w:p>
    <w:p w14:paraId="7865FBC0" w14:textId="77777777"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p>
    <w:p w14:paraId="7B77F33A" w14:textId="52406C33"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b/>
          <w:bCs/>
          <w:sz w:val="24"/>
          <w:szCs w:val="24"/>
          <w:lang w:eastAsia="hr-HR"/>
        </w:rPr>
        <w:t xml:space="preserve">Prihodi iz nadležnog proračuna </w:t>
      </w:r>
      <w:r w:rsidRPr="00C16B66">
        <w:rPr>
          <w:rFonts w:ascii="Times New Roman" w:hAnsi="Times New Roman"/>
          <w:sz w:val="24"/>
          <w:szCs w:val="24"/>
          <w:lang w:eastAsia="hr-HR"/>
        </w:rPr>
        <w:t>za financiranje redovne djelatnosti korisnika proračunskih korisnika sastoje se iz doznačenih sredstava Grada Opatije (osnivača Ustanove). Iznos od 70.692,47 eura odnosi se na doznačena sredstva iz Proračuna Grada Opatije za redovnu djelatnost i u odnosu na prethodnu godinu manji je za 23,40%, odnosno za 21.627,45 eura , a sve u skladu s Financijskim planom.</w:t>
      </w:r>
    </w:p>
    <w:p w14:paraId="43BAE949" w14:textId="77777777"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p>
    <w:p w14:paraId="7494810A" w14:textId="77777777" w:rsidR="00E75389" w:rsidRPr="00C16B66" w:rsidRDefault="00E75389" w:rsidP="00E75389">
      <w:pPr>
        <w:tabs>
          <w:tab w:val="left" w:pos="5387"/>
          <w:tab w:val="right" w:pos="7371"/>
        </w:tabs>
        <w:suppressAutoHyphens w:val="0"/>
        <w:spacing w:after="0" w:line="240" w:lineRule="auto"/>
        <w:ind w:left="1350"/>
        <w:jc w:val="both"/>
        <w:rPr>
          <w:rFonts w:ascii="Times New Roman" w:hAnsi="Times New Roman"/>
          <w:sz w:val="24"/>
          <w:szCs w:val="24"/>
          <w:lang w:eastAsia="hr-HR"/>
        </w:rPr>
      </w:pPr>
    </w:p>
    <w:p w14:paraId="00274F94" w14:textId="77777777" w:rsidR="00E75389" w:rsidRPr="00C16B66" w:rsidRDefault="00E75389" w:rsidP="00E75389">
      <w:pPr>
        <w:tabs>
          <w:tab w:val="left" w:pos="5387"/>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 xml:space="preserve">                                    </w:t>
      </w:r>
    </w:p>
    <w:p w14:paraId="7F248673" w14:textId="03294E10"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b/>
          <w:sz w:val="24"/>
          <w:szCs w:val="24"/>
          <w:lang w:eastAsia="hr-HR"/>
        </w:rPr>
        <w:t>RASHODI I IZDACI</w:t>
      </w:r>
    </w:p>
    <w:p w14:paraId="3746F7FE" w14:textId="77777777" w:rsidR="00E75389" w:rsidRPr="00C16B66" w:rsidRDefault="00E75389" w:rsidP="00E75389">
      <w:pPr>
        <w:suppressAutoHyphens w:val="0"/>
        <w:spacing w:after="0" w:line="240" w:lineRule="auto"/>
        <w:jc w:val="both"/>
        <w:rPr>
          <w:rFonts w:ascii="Times New Roman" w:hAnsi="Times New Roman"/>
          <w:b/>
          <w:sz w:val="24"/>
          <w:szCs w:val="24"/>
          <w:lang w:eastAsia="hr-HR"/>
        </w:rPr>
      </w:pPr>
    </w:p>
    <w:p w14:paraId="74845038" w14:textId="77777777" w:rsidR="00FD1BCD"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b/>
          <w:sz w:val="24"/>
          <w:szCs w:val="24"/>
          <w:lang w:eastAsia="hr-HR"/>
        </w:rPr>
        <w:t>Rashodi poslovanja</w:t>
      </w:r>
      <w:r w:rsidRPr="00C16B66">
        <w:rPr>
          <w:rFonts w:ascii="Times New Roman" w:hAnsi="Times New Roman"/>
          <w:sz w:val="24"/>
          <w:szCs w:val="24"/>
          <w:lang w:eastAsia="hr-HR"/>
        </w:rPr>
        <w:t xml:space="preserve"> – iznose 171.812,07 euro</w:t>
      </w:r>
      <w:r w:rsidRPr="00C16B66">
        <w:rPr>
          <w:rFonts w:ascii="Times New Roman" w:hAnsi="Times New Roman"/>
          <w:b/>
          <w:bCs/>
          <w:sz w:val="24"/>
          <w:szCs w:val="24"/>
          <w:lang w:eastAsia="hr-HR"/>
        </w:rPr>
        <w:t xml:space="preserve"> </w:t>
      </w:r>
      <w:r w:rsidRPr="00C16B66">
        <w:rPr>
          <w:rFonts w:ascii="Times New Roman" w:hAnsi="Times New Roman"/>
          <w:sz w:val="24"/>
          <w:szCs w:val="24"/>
          <w:lang w:eastAsia="hr-HR"/>
        </w:rPr>
        <w:t>i kreću se u planiranim veličinama i dinamici sukladno Programu rada za 2024. godinu. U odnosu na prethodnu godinu veći su za 1,30%, odnosno za 2.219,26 eura. U promatranom razdoblju rashodi su izvršeni kako slijedi:</w:t>
      </w:r>
    </w:p>
    <w:p w14:paraId="201CD2AC" w14:textId="13066C28"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 xml:space="preserve">Rashodi za zaposlene        136.136,35 eura                                                         </w:t>
      </w:r>
    </w:p>
    <w:p w14:paraId="0CCAE66E" w14:textId="36B3F1BF"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 xml:space="preserve">Materijalni rashodi              35.672,72 eura     </w:t>
      </w:r>
    </w:p>
    <w:p w14:paraId="5EF6CA8C" w14:textId="77777777" w:rsidR="00E75389" w:rsidRPr="00C16B66" w:rsidRDefault="00E75389" w:rsidP="00E75389">
      <w:pPr>
        <w:suppressAutoHyphens w:val="0"/>
        <w:spacing w:after="0" w:line="240" w:lineRule="auto"/>
        <w:jc w:val="both"/>
        <w:rPr>
          <w:rFonts w:ascii="Times New Roman" w:hAnsi="Times New Roman"/>
          <w:sz w:val="24"/>
          <w:szCs w:val="24"/>
          <w:lang w:eastAsia="hr-HR"/>
        </w:rPr>
      </w:pPr>
    </w:p>
    <w:p w14:paraId="3CC54CBA" w14:textId="495EBFEC"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b/>
          <w:bCs/>
          <w:sz w:val="24"/>
          <w:szCs w:val="24"/>
          <w:lang w:eastAsia="hr-HR"/>
        </w:rPr>
        <w:t xml:space="preserve">Rashodi za zaposlene </w:t>
      </w:r>
      <w:r w:rsidRPr="00C16B66">
        <w:rPr>
          <w:rFonts w:ascii="Times New Roman" w:hAnsi="Times New Roman"/>
          <w:sz w:val="24"/>
          <w:szCs w:val="24"/>
          <w:lang w:eastAsia="hr-HR"/>
        </w:rPr>
        <w:t xml:space="preserve"> iznose 171.812,07 eur i veći su u odnosu na isto razdoblje prethodne godine za 1,3% ili za 2.219,26 eur (u promatranom razdoblju 2023. godine iznosili su 169.592,81 eur). Rashodi za zaposlene isplaćivani su temeljem važećeg Kolektivnog ugovora za radnike u Gradskoj knjižnici i čitaonici «Viktor Car Emin» Opatija i na razini su prošlogodišnjih.</w:t>
      </w:r>
    </w:p>
    <w:p w14:paraId="781D5CAD" w14:textId="77777777"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Ostali rashodi za zaposlene veći su u odnosu na isto razdoblje prethodne godine (10.095,48 eur) za 14,2 %, odnosno za 1.437,44 eura. Povećanje je nastalo zbog isplate jubilarne nagrade i povećanja neoporezivog dijela naknade za godišnji odmor.</w:t>
      </w:r>
    </w:p>
    <w:p w14:paraId="19794246" w14:textId="77777777" w:rsidR="00E75389" w:rsidRPr="00C16B66" w:rsidRDefault="00E75389" w:rsidP="00E75389">
      <w:pPr>
        <w:suppressAutoHyphens w:val="0"/>
        <w:spacing w:after="0" w:line="240" w:lineRule="auto"/>
        <w:jc w:val="both"/>
        <w:rPr>
          <w:rFonts w:ascii="Times New Roman" w:hAnsi="Times New Roman"/>
          <w:b/>
          <w:bCs/>
          <w:sz w:val="24"/>
          <w:szCs w:val="24"/>
          <w:lang w:eastAsia="hr-HR"/>
        </w:rPr>
      </w:pPr>
      <w:bookmarkStart w:id="3" w:name="_Hlk171406971"/>
    </w:p>
    <w:p w14:paraId="5BF040C8" w14:textId="7179470A"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b/>
          <w:bCs/>
          <w:sz w:val="24"/>
          <w:szCs w:val="24"/>
          <w:lang w:eastAsia="hr-HR"/>
        </w:rPr>
        <w:t>Materijalni rashodi</w:t>
      </w:r>
      <w:bookmarkEnd w:id="3"/>
      <w:r w:rsidR="00FD1BCD" w:rsidRPr="00C16B66">
        <w:rPr>
          <w:rFonts w:ascii="Times New Roman" w:hAnsi="Times New Roman"/>
          <w:b/>
          <w:bCs/>
          <w:sz w:val="24"/>
          <w:szCs w:val="24"/>
          <w:lang w:eastAsia="hr-HR"/>
        </w:rPr>
        <w:t xml:space="preserve"> </w:t>
      </w:r>
      <w:r w:rsidRPr="00C16B66">
        <w:rPr>
          <w:rFonts w:ascii="Times New Roman" w:hAnsi="Times New Roman"/>
          <w:sz w:val="24"/>
          <w:szCs w:val="24"/>
          <w:lang w:eastAsia="hr-HR"/>
        </w:rPr>
        <w:t xml:space="preserve">iznosom od 35.672,72 eur </w:t>
      </w:r>
      <w:bookmarkStart w:id="4" w:name="_Hlk171414280"/>
      <w:r w:rsidRPr="00C16B66">
        <w:rPr>
          <w:rFonts w:ascii="Times New Roman" w:hAnsi="Times New Roman"/>
          <w:sz w:val="24"/>
          <w:szCs w:val="24"/>
          <w:lang w:eastAsia="hr-HR"/>
        </w:rPr>
        <w:t>veći su u odnosu na isto razdoblje prethodne godine (35.052,08 eur) za 1,8 %, odnosno za 620,64 eura</w:t>
      </w:r>
      <w:bookmarkEnd w:id="4"/>
      <w:r w:rsidRPr="00C16B66">
        <w:rPr>
          <w:rFonts w:ascii="Times New Roman" w:hAnsi="Times New Roman"/>
          <w:sz w:val="24"/>
          <w:szCs w:val="24"/>
          <w:lang w:eastAsia="hr-HR"/>
        </w:rPr>
        <w:t>, pri čemu najveći postotak povećanja od 601,9 % bilježi rashod za usluge promidžbe i informiranja  a razlog tomu je što smo imali natječaj za ravnatelja koji je objavljen u narodnim novinama i u dnevnom tisku za što se izdvojilo  1.821,75  eura.</w:t>
      </w:r>
    </w:p>
    <w:p w14:paraId="2AF23231" w14:textId="77777777"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Slijede Ostale naknade troškova zaposlenima  s povećanjem od 150,8% ,što je povećanje u odnosu na prošlu godinu u apsolutnom iznosu od 185,80 eura. Budući da Ustanova nema vlastiti automobil, za razvažanje knjiga koristili smo privatna vozila u službene svrhe, a budući da je nabava knjiga bila u većem obimu od istog perioda prošle godine veći su i troškovi.</w:t>
      </w:r>
    </w:p>
    <w:p w14:paraId="287C4D1B" w14:textId="77777777" w:rsidR="00E75389" w:rsidRPr="00C16B66" w:rsidRDefault="00E75389" w:rsidP="00E75389">
      <w:pPr>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Rashodi za ostale nespomenute rashode poslovanja rastu po stopi od 51,8% što je povećanje u odnosu na prošlu godinu u apsolutnom iznosu od 342,90 eura uslijed odvoza knjižnične građe nakon revizije koja je bila u prošloj godini.</w:t>
      </w:r>
    </w:p>
    <w:p w14:paraId="43A6CD57"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Rashodi za uredski i ostali potrošni materijal uključivo i dnevni tisak i periodiku koja je dostupna svim članovima  veći su u odnsu na prošlu godinu za 11,00%, odnosno u apsolutnom iznosu 594,96 eura, a razlog tomu je poskuljenje tiska.</w:t>
      </w:r>
    </w:p>
    <w:p w14:paraId="712055D9"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p>
    <w:p w14:paraId="008A5E79"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lastRenderedPageBreak/>
        <w:t>Rashodi koji u prvih šest mjeseci bilježe smanjenje u odnosu na promatrano razdoblje prošle godine jesu slijedeći:službena putovanja,usluge telefona pošte i prijevoza, premije osiguranja, reprezentacija,intelektualne i osobne usluge ali te razlike su neznatne u odnosu na prethodnu godinu.</w:t>
      </w:r>
    </w:p>
    <w:p w14:paraId="5756E627"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 xml:space="preserve"> </w:t>
      </w:r>
    </w:p>
    <w:p w14:paraId="3BC847BA"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p>
    <w:p w14:paraId="0D747C8C" w14:textId="64BB218F"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b/>
          <w:sz w:val="24"/>
          <w:szCs w:val="24"/>
          <w:lang w:eastAsia="hr-HR"/>
        </w:rPr>
        <w:t xml:space="preserve">Rashodi za nabavu nefinancijske imovine  </w:t>
      </w:r>
      <w:r w:rsidRPr="00C16B66">
        <w:rPr>
          <w:rFonts w:ascii="Times New Roman" w:hAnsi="Times New Roman"/>
          <w:bCs/>
          <w:sz w:val="24"/>
          <w:szCs w:val="24"/>
          <w:lang w:eastAsia="hr-HR"/>
        </w:rPr>
        <w:t>– iznosi 31.792,69 eura i odnose se na nabavu  dugotrajne imovine i veći su u odnosu na prošlu godinu za 22.331,53 eura,a razlog</w:t>
      </w:r>
      <w:r w:rsidRPr="00C16B66">
        <w:rPr>
          <w:rFonts w:ascii="Times New Roman" w:hAnsi="Times New Roman"/>
          <w:sz w:val="24"/>
          <w:szCs w:val="24"/>
          <w:lang w:eastAsia="hr-HR"/>
        </w:rPr>
        <w:t xml:space="preserve"> tomu je novi program Otkupa knjiga Ministarstva kulture.</w:t>
      </w:r>
    </w:p>
    <w:p w14:paraId="5523F45C"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p>
    <w:p w14:paraId="5F6251AD"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 xml:space="preserve">Rashodi za nabavu knjiga iznose  31.792,69 Eura (Opatija – </w:t>
      </w:r>
      <w:bookmarkStart w:id="5" w:name="_Hlk135129687"/>
      <w:r w:rsidRPr="00C16B66">
        <w:rPr>
          <w:rFonts w:ascii="Times New Roman" w:hAnsi="Times New Roman"/>
          <w:sz w:val="24"/>
          <w:szCs w:val="24"/>
          <w:lang w:eastAsia="hr-HR"/>
        </w:rPr>
        <w:t>10.136,91 Eura</w:t>
      </w:r>
      <w:bookmarkEnd w:id="5"/>
      <w:r w:rsidRPr="00C16B66">
        <w:rPr>
          <w:rFonts w:ascii="Times New Roman" w:hAnsi="Times New Roman"/>
          <w:sz w:val="24"/>
          <w:szCs w:val="24"/>
          <w:lang w:eastAsia="hr-HR"/>
        </w:rPr>
        <w:t>, Lovran – 4.190,71 Eura , Matulji – 6.822,50 Eura, Kastav –  6.569,79 Eura i Općina M. Draga – 4.072,78 Eura), a korištena su namjenski doznačena sredstva Ministarstva kulture, sredstva JLS  i sredstva od članarina.</w:t>
      </w:r>
    </w:p>
    <w:p w14:paraId="59E43509" w14:textId="77777777" w:rsidR="00E75389" w:rsidRPr="00C16B66" w:rsidRDefault="00E75389" w:rsidP="00E75389">
      <w:pPr>
        <w:tabs>
          <w:tab w:val="left" w:pos="1134"/>
          <w:tab w:val="left" w:pos="5670"/>
          <w:tab w:val="right" w:pos="7371"/>
        </w:tabs>
        <w:suppressAutoHyphens w:val="0"/>
        <w:spacing w:after="0" w:line="240" w:lineRule="auto"/>
        <w:jc w:val="both"/>
        <w:rPr>
          <w:rFonts w:ascii="Times New Roman" w:hAnsi="Times New Roman"/>
          <w:sz w:val="24"/>
          <w:szCs w:val="24"/>
          <w:lang w:eastAsia="hr-HR"/>
        </w:rPr>
      </w:pPr>
      <w:r w:rsidRPr="00C16B66">
        <w:rPr>
          <w:rFonts w:ascii="Times New Roman" w:hAnsi="Times New Roman"/>
          <w:sz w:val="24"/>
          <w:szCs w:val="24"/>
          <w:lang w:eastAsia="hr-HR"/>
        </w:rPr>
        <w:tab/>
      </w:r>
      <w:r w:rsidRPr="00C16B66">
        <w:rPr>
          <w:rFonts w:ascii="Times New Roman" w:hAnsi="Times New Roman"/>
          <w:sz w:val="24"/>
          <w:szCs w:val="24"/>
          <w:lang w:eastAsia="hr-HR"/>
        </w:rPr>
        <w:tab/>
      </w:r>
      <w:r w:rsidRPr="00C16B66">
        <w:rPr>
          <w:rFonts w:ascii="Times New Roman" w:hAnsi="Times New Roman"/>
          <w:sz w:val="24"/>
          <w:szCs w:val="24"/>
          <w:lang w:eastAsia="hr-HR"/>
        </w:rPr>
        <w:tab/>
      </w:r>
    </w:p>
    <w:p w14:paraId="2BDBC6B3" w14:textId="77777777" w:rsidR="007E1059" w:rsidRPr="00C16B66" w:rsidRDefault="007E1059" w:rsidP="009F47E6">
      <w:pPr>
        <w:pStyle w:val="ListParagraph"/>
        <w:ind w:left="0"/>
        <w:jc w:val="both"/>
        <w:rPr>
          <w:bCs/>
          <w:sz w:val="24"/>
          <w:szCs w:val="24"/>
        </w:rPr>
      </w:pPr>
    </w:p>
    <w:bookmarkEnd w:id="1"/>
    <w:p w14:paraId="1DBB797D" w14:textId="77777777" w:rsidR="00E80839" w:rsidRPr="00C16B66" w:rsidRDefault="00E80839" w:rsidP="009F47E6">
      <w:pPr>
        <w:spacing w:line="240" w:lineRule="auto"/>
        <w:jc w:val="both"/>
        <w:rPr>
          <w:rFonts w:ascii="Times New Roman" w:hAnsi="Times New Roman"/>
          <w:b/>
          <w:bCs/>
          <w:sz w:val="24"/>
          <w:szCs w:val="24"/>
          <w:lang w:val="en-AU"/>
        </w:rPr>
      </w:pPr>
    </w:p>
    <w:p w14:paraId="414E68A9" w14:textId="4873CE3B" w:rsidR="00FE0D87" w:rsidRPr="00C16B66" w:rsidRDefault="00C068DA" w:rsidP="009F47E6">
      <w:pPr>
        <w:spacing w:line="240" w:lineRule="auto"/>
        <w:jc w:val="both"/>
        <w:rPr>
          <w:rFonts w:ascii="Times New Roman" w:hAnsi="Times New Roman"/>
          <w:b/>
          <w:bCs/>
          <w:sz w:val="24"/>
          <w:szCs w:val="24"/>
          <w:lang w:val="en-AU"/>
        </w:rPr>
      </w:pPr>
      <w:r w:rsidRPr="00C16B66">
        <w:rPr>
          <w:rFonts w:ascii="Times New Roman" w:hAnsi="Times New Roman"/>
          <w:b/>
          <w:bCs/>
          <w:sz w:val="24"/>
          <w:szCs w:val="24"/>
          <w:lang w:val="en-AU"/>
        </w:rPr>
        <w:t>VIŠAK/MANJAK PRIHODA I PRIMITAKA NAD RASHODIMA I IZDACIMA</w:t>
      </w:r>
    </w:p>
    <w:p w14:paraId="341ADAA7" w14:textId="47BC3546" w:rsidR="00377760" w:rsidRPr="00C16B66" w:rsidRDefault="00377760" w:rsidP="009F47E6">
      <w:pPr>
        <w:spacing w:line="240" w:lineRule="auto"/>
        <w:jc w:val="both"/>
        <w:rPr>
          <w:rFonts w:ascii="Times New Roman" w:hAnsi="Times New Roman"/>
          <w:sz w:val="24"/>
          <w:szCs w:val="24"/>
          <w:lang w:val="en-AU"/>
        </w:rPr>
      </w:pPr>
      <w:r w:rsidRPr="00C16B66">
        <w:rPr>
          <w:rFonts w:ascii="Times New Roman" w:hAnsi="Times New Roman"/>
          <w:sz w:val="24"/>
          <w:szCs w:val="24"/>
          <w:lang w:val="en-AU"/>
        </w:rPr>
        <w:t>U 202</w:t>
      </w:r>
      <w:r w:rsidR="004F77E2" w:rsidRPr="00C16B66">
        <w:rPr>
          <w:rFonts w:ascii="Times New Roman" w:hAnsi="Times New Roman"/>
          <w:sz w:val="24"/>
          <w:szCs w:val="24"/>
          <w:lang w:val="en-AU"/>
        </w:rPr>
        <w:t>3</w:t>
      </w:r>
      <w:r w:rsidRPr="00C16B66">
        <w:rPr>
          <w:rFonts w:ascii="Times New Roman" w:hAnsi="Times New Roman"/>
          <w:sz w:val="24"/>
          <w:szCs w:val="24"/>
          <w:lang w:val="en-AU"/>
        </w:rPr>
        <w:t xml:space="preserve">.godini </w:t>
      </w:r>
      <w:proofErr w:type="spellStart"/>
      <w:r w:rsidRPr="00C16B66">
        <w:rPr>
          <w:rFonts w:ascii="Times New Roman" w:hAnsi="Times New Roman"/>
          <w:sz w:val="24"/>
          <w:szCs w:val="24"/>
          <w:lang w:val="en-AU"/>
        </w:rPr>
        <w:t>ostvaren</w:t>
      </w:r>
      <w:proofErr w:type="spellEnd"/>
      <w:r w:rsidRPr="00C16B66">
        <w:rPr>
          <w:rFonts w:ascii="Times New Roman" w:hAnsi="Times New Roman"/>
          <w:sz w:val="24"/>
          <w:szCs w:val="24"/>
          <w:lang w:val="en-AU"/>
        </w:rPr>
        <w:t xml:space="preserve"> je </w:t>
      </w:r>
      <w:proofErr w:type="spellStart"/>
      <w:r w:rsidRPr="00C16B66">
        <w:rPr>
          <w:rFonts w:ascii="Times New Roman" w:hAnsi="Times New Roman"/>
          <w:sz w:val="24"/>
          <w:szCs w:val="24"/>
          <w:lang w:val="en-AU"/>
        </w:rPr>
        <w:t>ukupan</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manjak</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prihoda</w:t>
      </w:r>
      <w:proofErr w:type="spellEnd"/>
      <w:r w:rsidRPr="00C16B66">
        <w:rPr>
          <w:rFonts w:ascii="Times New Roman" w:hAnsi="Times New Roman"/>
          <w:sz w:val="24"/>
          <w:szCs w:val="24"/>
          <w:lang w:val="en-AU"/>
        </w:rPr>
        <w:t xml:space="preserve"> i </w:t>
      </w:r>
      <w:proofErr w:type="spellStart"/>
      <w:r w:rsidRPr="00C16B66">
        <w:rPr>
          <w:rFonts w:ascii="Times New Roman" w:hAnsi="Times New Roman"/>
          <w:sz w:val="24"/>
          <w:szCs w:val="24"/>
          <w:lang w:val="en-AU"/>
        </w:rPr>
        <w:t>primitaka</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te</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rashoda</w:t>
      </w:r>
      <w:proofErr w:type="spellEnd"/>
      <w:r w:rsidRPr="00C16B66">
        <w:rPr>
          <w:rFonts w:ascii="Times New Roman" w:hAnsi="Times New Roman"/>
          <w:sz w:val="24"/>
          <w:szCs w:val="24"/>
          <w:lang w:val="en-AU"/>
        </w:rPr>
        <w:t xml:space="preserve"> i </w:t>
      </w:r>
      <w:proofErr w:type="spellStart"/>
      <w:r w:rsidRPr="00C16B66">
        <w:rPr>
          <w:rFonts w:ascii="Times New Roman" w:hAnsi="Times New Roman"/>
          <w:sz w:val="24"/>
          <w:szCs w:val="24"/>
          <w:lang w:val="en-AU"/>
        </w:rPr>
        <w:t>izdataka</w:t>
      </w:r>
      <w:proofErr w:type="spellEnd"/>
      <w:r w:rsidRPr="00C16B66">
        <w:rPr>
          <w:rFonts w:ascii="Times New Roman" w:hAnsi="Times New Roman"/>
          <w:sz w:val="24"/>
          <w:szCs w:val="24"/>
          <w:lang w:val="en-AU"/>
        </w:rPr>
        <w:t xml:space="preserve"> u </w:t>
      </w:r>
      <w:proofErr w:type="spellStart"/>
      <w:r w:rsidRPr="00C16B66">
        <w:rPr>
          <w:rFonts w:ascii="Times New Roman" w:hAnsi="Times New Roman"/>
          <w:sz w:val="24"/>
          <w:szCs w:val="24"/>
          <w:lang w:val="en-AU"/>
        </w:rPr>
        <w:t>iznosu</w:t>
      </w:r>
      <w:proofErr w:type="spellEnd"/>
      <w:r w:rsidRPr="00C16B66">
        <w:rPr>
          <w:rFonts w:ascii="Times New Roman" w:hAnsi="Times New Roman"/>
          <w:sz w:val="24"/>
          <w:szCs w:val="24"/>
          <w:lang w:val="en-AU"/>
        </w:rPr>
        <w:t xml:space="preserve"> od 21.965,81 </w:t>
      </w:r>
      <w:proofErr w:type="spellStart"/>
      <w:r w:rsidRPr="00C16B66">
        <w:rPr>
          <w:rFonts w:ascii="Times New Roman" w:hAnsi="Times New Roman"/>
          <w:sz w:val="24"/>
          <w:szCs w:val="24"/>
          <w:lang w:val="en-AU"/>
        </w:rPr>
        <w:t>eura</w:t>
      </w:r>
      <w:proofErr w:type="spellEnd"/>
      <w:r w:rsidRPr="00C16B66">
        <w:rPr>
          <w:rFonts w:ascii="Times New Roman" w:hAnsi="Times New Roman"/>
          <w:sz w:val="24"/>
          <w:szCs w:val="24"/>
          <w:lang w:val="en-AU"/>
        </w:rPr>
        <w:t xml:space="preserve">. koji se </w:t>
      </w:r>
      <w:proofErr w:type="spellStart"/>
      <w:r w:rsidRPr="00C16B66">
        <w:rPr>
          <w:rFonts w:ascii="Times New Roman" w:hAnsi="Times New Roman"/>
          <w:sz w:val="24"/>
          <w:szCs w:val="24"/>
          <w:lang w:val="en-AU"/>
        </w:rPr>
        <w:t>odnosi</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na</w:t>
      </w:r>
      <w:proofErr w:type="spellEnd"/>
      <w:r w:rsidRPr="00C16B66">
        <w:rPr>
          <w:rFonts w:ascii="Times New Roman" w:hAnsi="Times New Roman"/>
          <w:sz w:val="24"/>
          <w:szCs w:val="24"/>
          <w:lang w:val="en-AU"/>
        </w:rPr>
        <w:t xml:space="preserve"> </w:t>
      </w:r>
      <w:proofErr w:type="spellStart"/>
      <w:proofErr w:type="gramStart"/>
      <w:r w:rsidRPr="00C16B66">
        <w:rPr>
          <w:rFonts w:ascii="Times New Roman" w:hAnsi="Times New Roman"/>
          <w:sz w:val="24"/>
          <w:szCs w:val="24"/>
          <w:lang w:val="en-AU"/>
        </w:rPr>
        <w:t>tzv.tehnički</w:t>
      </w:r>
      <w:proofErr w:type="spellEnd"/>
      <w:proofErr w:type="gram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manjak</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odnosno</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radi</w:t>
      </w:r>
      <w:proofErr w:type="spellEnd"/>
      <w:r w:rsidRPr="00C16B66">
        <w:rPr>
          <w:rFonts w:ascii="Times New Roman" w:hAnsi="Times New Roman"/>
          <w:sz w:val="24"/>
          <w:szCs w:val="24"/>
          <w:lang w:val="en-AU"/>
        </w:rPr>
        <w:t xml:space="preserve"> se o </w:t>
      </w:r>
      <w:proofErr w:type="spellStart"/>
      <w:r w:rsidRPr="00C16B66">
        <w:rPr>
          <w:rFonts w:ascii="Times New Roman" w:hAnsi="Times New Roman"/>
          <w:sz w:val="24"/>
          <w:szCs w:val="24"/>
          <w:lang w:val="en-AU"/>
        </w:rPr>
        <w:t>računima</w:t>
      </w:r>
      <w:proofErr w:type="spellEnd"/>
      <w:r w:rsidRPr="00C16B66">
        <w:rPr>
          <w:rFonts w:ascii="Times New Roman" w:hAnsi="Times New Roman"/>
          <w:sz w:val="24"/>
          <w:szCs w:val="24"/>
          <w:lang w:val="en-AU"/>
        </w:rPr>
        <w:t xml:space="preserve"> za </w:t>
      </w:r>
      <w:proofErr w:type="spellStart"/>
      <w:r w:rsidRPr="00C16B66">
        <w:rPr>
          <w:rFonts w:ascii="Times New Roman" w:hAnsi="Times New Roman"/>
          <w:sz w:val="24"/>
          <w:szCs w:val="24"/>
          <w:lang w:val="en-AU"/>
        </w:rPr>
        <w:t>mjesec</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prosinac</w:t>
      </w:r>
      <w:proofErr w:type="spellEnd"/>
      <w:r w:rsidRPr="00C16B66">
        <w:rPr>
          <w:rFonts w:ascii="Times New Roman" w:hAnsi="Times New Roman"/>
          <w:sz w:val="24"/>
          <w:szCs w:val="24"/>
          <w:lang w:val="en-AU"/>
        </w:rPr>
        <w:t xml:space="preserve"> 2023. </w:t>
      </w:r>
      <w:proofErr w:type="spellStart"/>
      <w:r w:rsidR="0051224C" w:rsidRPr="00C16B66">
        <w:rPr>
          <w:rFonts w:ascii="Times New Roman" w:hAnsi="Times New Roman"/>
          <w:sz w:val="24"/>
          <w:szCs w:val="24"/>
          <w:lang w:val="en-AU"/>
        </w:rPr>
        <w:t>g</w:t>
      </w:r>
      <w:r w:rsidRPr="00C16B66">
        <w:rPr>
          <w:rFonts w:ascii="Times New Roman" w:hAnsi="Times New Roman"/>
          <w:sz w:val="24"/>
          <w:szCs w:val="24"/>
          <w:lang w:val="en-AU"/>
        </w:rPr>
        <w:t>odine</w:t>
      </w:r>
      <w:proofErr w:type="spellEnd"/>
      <w:r w:rsidRPr="00C16B66">
        <w:rPr>
          <w:rFonts w:ascii="Times New Roman" w:hAnsi="Times New Roman"/>
          <w:sz w:val="24"/>
          <w:szCs w:val="24"/>
          <w:lang w:val="en-AU"/>
        </w:rPr>
        <w:t xml:space="preserve"> za </w:t>
      </w:r>
      <w:proofErr w:type="spellStart"/>
      <w:r w:rsidRPr="00C16B66">
        <w:rPr>
          <w:rFonts w:ascii="Times New Roman" w:hAnsi="Times New Roman"/>
          <w:sz w:val="24"/>
          <w:szCs w:val="24"/>
          <w:lang w:val="en-AU"/>
        </w:rPr>
        <w:t>koje</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su</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sredstva</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proračuna</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doznačena</w:t>
      </w:r>
      <w:proofErr w:type="spellEnd"/>
      <w:r w:rsidRPr="00C16B66">
        <w:rPr>
          <w:rFonts w:ascii="Times New Roman" w:hAnsi="Times New Roman"/>
          <w:sz w:val="24"/>
          <w:szCs w:val="24"/>
          <w:lang w:val="en-AU"/>
        </w:rPr>
        <w:t xml:space="preserve"> u siječnju2024.godine (</w:t>
      </w:r>
      <w:proofErr w:type="spellStart"/>
      <w:r w:rsidRPr="00C16B66">
        <w:rPr>
          <w:rFonts w:ascii="Times New Roman" w:hAnsi="Times New Roman"/>
          <w:sz w:val="24"/>
          <w:szCs w:val="24"/>
          <w:lang w:val="en-AU"/>
        </w:rPr>
        <w:t>sukladno</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Zakonu</w:t>
      </w:r>
      <w:proofErr w:type="spellEnd"/>
      <w:r w:rsidRPr="00C16B66">
        <w:rPr>
          <w:rFonts w:ascii="Times New Roman" w:hAnsi="Times New Roman"/>
          <w:sz w:val="24"/>
          <w:szCs w:val="24"/>
          <w:lang w:val="en-AU"/>
        </w:rPr>
        <w:t xml:space="preserve"> o </w:t>
      </w:r>
      <w:proofErr w:type="spellStart"/>
      <w:r w:rsidRPr="00C16B66">
        <w:rPr>
          <w:rFonts w:ascii="Times New Roman" w:hAnsi="Times New Roman"/>
          <w:sz w:val="24"/>
          <w:szCs w:val="24"/>
          <w:lang w:val="en-AU"/>
        </w:rPr>
        <w:t>proračunu</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rashod</w:t>
      </w:r>
      <w:proofErr w:type="spellEnd"/>
      <w:r w:rsidRPr="00C16B66">
        <w:rPr>
          <w:rFonts w:ascii="Times New Roman" w:hAnsi="Times New Roman"/>
          <w:sz w:val="24"/>
          <w:szCs w:val="24"/>
          <w:lang w:val="en-AU"/>
        </w:rPr>
        <w:t xml:space="preserve"> se </w:t>
      </w:r>
      <w:proofErr w:type="spellStart"/>
      <w:r w:rsidRPr="00C16B66">
        <w:rPr>
          <w:rFonts w:ascii="Times New Roman" w:hAnsi="Times New Roman"/>
          <w:sz w:val="24"/>
          <w:szCs w:val="24"/>
          <w:lang w:val="en-AU"/>
        </w:rPr>
        <w:t>rasknjižio</w:t>
      </w:r>
      <w:proofErr w:type="spellEnd"/>
      <w:r w:rsidRPr="00C16B66">
        <w:rPr>
          <w:rFonts w:ascii="Times New Roman" w:hAnsi="Times New Roman"/>
          <w:sz w:val="24"/>
          <w:szCs w:val="24"/>
          <w:lang w:val="en-AU"/>
        </w:rPr>
        <w:t xml:space="preserve"> u </w:t>
      </w:r>
      <w:proofErr w:type="spellStart"/>
      <w:r w:rsidRPr="00C16B66">
        <w:rPr>
          <w:rFonts w:ascii="Times New Roman" w:hAnsi="Times New Roman"/>
          <w:sz w:val="24"/>
          <w:szCs w:val="24"/>
          <w:lang w:val="en-AU"/>
        </w:rPr>
        <w:t>prosincu</w:t>
      </w:r>
      <w:proofErr w:type="spellEnd"/>
      <w:r w:rsidRPr="00C16B66">
        <w:rPr>
          <w:rFonts w:ascii="Times New Roman" w:hAnsi="Times New Roman"/>
          <w:sz w:val="24"/>
          <w:szCs w:val="24"/>
          <w:lang w:val="en-AU"/>
        </w:rPr>
        <w:t xml:space="preserve"> 2023.godine, a </w:t>
      </w:r>
      <w:proofErr w:type="spellStart"/>
      <w:r w:rsidRPr="00C16B66">
        <w:rPr>
          <w:rFonts w:ascii="Times New Roman" w:hAnsi="Times New Roman"/>
          <w:sz w:val="24"/>
          <w:szCs w:val="24"/>
          <w:lang w:val="en-AU"/>
        </w:rPr>
        <w:t>prihod</w:t>
      </w:r>
      <w:proofErr w:type="spellEnd"/>
      <w:r w:rsidRPr="00C16B66">
        <w:rPr>
          <w:rFonts w:ascii="Times New Roman" w:hAnsi="Times New Roman"/>
          <w:sz w:val="24"/>
          <w:szCs w:val="24"/>
          <w:lang w:val="en-AU"/>
        </w:rPr>
        <w:t xml:space="preserve"> u </w:t>
      </w:r>
      <w:proofErr w:type="spellStart"/>
      <w:r w:rsidRPr="00C16B66">
        <w:rPr>
          <w:rFonts w:ascii="Times New Roman" w:hAnsi="Times New Roman"/>
          <w:sz w:val="24"/>
          <w:szCs w:val="24"/>
          <w:lang w:val="en-AU"/>
        </w:rPr>
        <w:t>mjesecu</w:t>
      </w:r>
      <w:proofErr w:type="spellEnd"/>
      <w:r w:rsidRPr="00C16B66">
        <w:rPr>
          <w:rFonts w:ascii="Times New Roman" w:hAnsi="Times New Roman"/>
          <w:sz w:val="24"/>
          <w:szCs w:val="24"/>
          <w:lang w:val="en-AU"/>
        </w:rPr>
        <w:t xml:space="preserve"> </w:t>
      </w:r>
      <w:proofErr w:type="spellStart"/>
      <w:r w:rsidRPr="00C16B66">
        <w:rPr>
          <w:rFonts w:ascii="Times New Roman" w:hAnsi="Times New Roman"/>
          <w:sz w:val="24"/>
          <w:szCs w:val="24"/>
          <w:lang w:val="en-AU"/>
        </w:rPr>
        <w:t>siječnju</w:t>
      </w:r>
      <w:proofErr w:type="spellEnd"/>
      <w:r w:rsidRPr="00C16B66">
        <w:rPr>
          <w:rFonts w:ascii="Times New Roman" w:hAnsi="Times New Roman"/>
          <w:sz w:val="24"/>
          <w:szCs w:val="24"/>
          <w:lang w:val="en-AU"/>
        </w:rPr>
        <w:t xml:space="preserve"> 2024.godine)</w:t>
      </w:r>
      <w:r w:rsidR="00BA3282" w:rsidRPr="00C16B66">
        <w:rPr>
          <w:rFonts w:ascii="Times New Roman" w:hAnsi="Times New Roman"/>
          <w:sz w:val="24"/>
          <w:szCs w:val="24"/>
          <w:lang w:val="en-AU"/>
        </w:rPr>
        <w:t xml:space="preserve"> i </w:t>
      </w:r>
      <w:proofErr w:type="spellStart"/>
      <w:r w:rsidR="00BA3282" w:rsidRPr="00C16B66">
        <w:rPr>
          <w:rFonts w:ascii="Times New Roman" w:hAnsi="Times New Roman"/>
          <w:sz w:val="24"/>
          <w:szCs w:val="24"/>
          <w:lang w:val="en-AU"/>
        </w:rPr>
        <w:t>koja</w:t>
      </w:r>
      <w:proofErr w:type="spellEnd"/>
      <w:r w:rsidR="00BA3282" w:rsidRPr="00C16B66">
        <w:rPr>
          <w:rFonts w:ascii="Times New Roman" w:hAnsi="Times New Roman"/>
          <w:sz w:val="24"/>
          <w:szCs w:val="24"/>
          <w:lang w:val="en-AU"/>
        </w:rPr>
        <w:t xml:space="preserve"> </w:t>
      </w:r>
      <w:proofErr w:type="spellStart"/>
      <w:r w:rsidR="00BA3282" w:rsidRPr="00C16B66">
        <w:rPr>
          <w:rFonts w:ascii="Times New Roman" w:hAnsi="Times New Roman"/>
          <w:sz w:val="24"/>
          <w:szCs w:val="24"/>
          <w:lang w:val="en-AU"/>
        </w:rPr>
        <w:t>će</w:t>
      </w:r>
      <w:proofErr w:type="spellEnd"/>
      <w:r w:rsidR="00BA3282" w:rsidRPr="00C16B66">
        <w:rPr>
          <w:rFonts w:ascii="Times New Roman" w:hAnsi="Times New Roman"/>
          <w:sz w:val="24"/>
          <w:szCs w:val="24"/>
          <w:lang w:val="en-AU"/>
        </w:rPr>
        <w:t xml:space="preserve"> se </w:t>
      </w:r>
      <w:proofErr w:type="spellStart"/>
      <w:r w:rsidR="00BA3282" w:rsidRPr="00C16B66">
        <w:rPr>
          <w:rFonts w:ascii="Times New Roman" w:hAnsi="Times New Roman"/>
          <w:sz w:val="24"/>
          <w:szCs w:val="24"/>
          <w:lang w:val="en-AU"/>
        </w:rPr>
        <w:t>pokriti</w:t>
      </w:r>
      <w:proofErr w:type="spellEnd"/>
      <w:r w:rsidR="00BA3282" w:rsidRPr="00C16B66">
        <w:rPr>
          <w:rFonts w:ascii="Times New Roman" w:hAnsi="Times New Roman"/>
          <w:sz w:val="24"/>
          <w:szCs w:val="24"/>
          <w:lang w:val="en-AU"/>
        </w:rPr>
        <w:t xml:space="preserve"> </w:t>
      </w:r>
      <w:proofErr w:type="spellStart"/>
      <w:r w:rsidR="00BA3282" w:rsidRPr="00C16B66">
        <w:rPr>
          <w:rFonts w:ascii="Times New Roman" w:hAnsi="Times New Roman"/>
          <w:sz w:val="24"/>
          <w:szCs w:val="24"/>
          <w:lang w:val="en-AU"/>
        </w:rPr>
        <w:t>iz</w:t>
      </w:r>
      <w:proofErr w:type="spellEnd"/>
      <w:r w:rsidR="00BA3282" w:rsidRPr="00C16B66">
        <w:rPr>
          <w:rFonts w:ascii="Times New Roman" w:hAnsi="Times New Roman"/>
          <w:sz w:val="24"/>
          <w:szCs w:val="24"/>
          <w:lang w:val="en-AU"/>
        </w:rPr>
        <w:t xml:space="preserve"> </w:t>
      </w:r>
      <w:proofErr w:type="spellStart"/>
      <w:r w:rsidR="00BA3282" w:rsidRPr="00C16B66">
        <w:rPr>
          <w:rFonts w:ascii="Times New Roman" w:hAnsi="Times New Roman"/>
          <w:sz w:val="24"/>
          <w:szCs w:val="24"/>
          <w:lang w:val="en-AU"/>
        </w:rPr>
        <w:t>sredstva</w:t>
      </w:r>
      <w:proofErr w:type="spellEnd"/>
      <w:r w:rsidR="00BA3282" w:rsidRPr="00C16B66">
        <w:rPr>
          <w:rFonts w:ascii="Times New Roman" w:hAnsi="Times New Roman"/>
          <w:sz w:val="24"/>
          <w:szCs w:val="24"/>
          <w:lang w:val="en-AU"/>
        </w:rPr>
        <w:t xml:space="preserve"> Grada </w:t>
      </w:r>
      <w:proofErr w:type="spellStart"/>
      <w:r w:rsidR="00BA3282" w:rsidRPr="00C16B66">
        <w:rPr>
          <w:rFonts w:ascii="Times New Roman" w:hAnsi="Times New Roman"/>
          <w:sz w:val="24"/>
          <w:szCs w:val="24"/>
          <w:lang w:val="en-AU"/>
        </w:rPr>
        <w:t>Opatije</w:t>
      </w:r>
      <w:proofErr w:type="spellEnd"/>
      <w:r w:rsidRPr="00C16B66">
        <w:rPr>
          <w:rFonts w:ascii="Times New Roman" w:hAnsi="Times New Roman"/>
          <w:sz w:val="24"/>
          <w:szCs w:val="24"/>
          <w:lang w:val="en-AU"/>
        </w:rPr>
        <w:t>.</w:t>
      </w:r>
      <w:r w:rsidR="0051224C" w:rsidRPr="00C16B66">
        <w:rPr>
          <w:rFonts w:ascii="Times New Roman" w:hAnsi="Times New Roman"/>
          <w:sz w:val="24"/>
          <w:szCs w:val="24"/>
          <w:lang w:val="en-AU"/>
        </w:rPr>
        <w:t xml:space="preserve"> Za </w:t>
      </w:r>
      <w:proofErr w:type="spellStart"/>
      <w:r w:rsidR="0051224C" w:rsidRPr="00C16B66">
        <w:rPr>
          <w:rFonts w:ascii="Times New Roman" w:hAnsi="Times New Roman"/>
          <w:sz w:val="24"/>
          <w:szCs w:val="24"/>
          <w:lang w:val="en-AU"/>
        </w:rPr>
        <w:t>iznos</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manjka</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ostvarenih</w:t>
      </w:r>
      <w:proofErr w:type="spellEnd"/>
      <w:r w:rsidR="0051224C" w:rsidRPr="00C16B66">
        <w:rPr>
          <w:rFonts w:ascii="Times New Roman" w:hAnsi="Times New Roman"/>
          <w:sz w:val="24"/>
          <w:szCs w:val="24"/>
          <w:lang w:val="en-AU"/>
        </w:rPr>
        <w:t xml:space="preserve"> Prihoda </w:t>
      </w:r>
      <w:r w:rsidR="00CA47F9" w:rsidRPr="00C16B66">
        <w:rPr>
          <w:rFonts w:ascii="Times New Roman" w:hAnsi="Times New Roman"/>
          <w:sz w:val="24"/>
          <w:szCs w:val="24"/>
          <w:lang w:val="en-AU"/>
        </w:rPr>
        <w:t>i</w:t>
      </w:r>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primitaka</w:t>
      </w:r>
      <w:proofErr w:type="spellEnd"/>
      <w:r w:rsidR="0051224C" w:rsidRPr="00C16B66">
        <w:rPr>
          <w:rFonts w:ascii="Times New Roman" w:hAnsi="Times New Roman"/>
          <w:sz w:val="24"/>
          <w:szCs w:val="24"/>
          <w:lang w:val="en-AU"/>
        </w:rPr>
        <w:t xml:space="preserve"> u </w:t>
      </w:r>
      <w:proofErr w:type="spellStart"/>
      <w:r w:rsidR="0051224C" w:rsidRPr="00C16B66">
        <w:rPr>
          <w:rFonts w:ascii="Times New Roman" w:hAnsi="Times New Roman"/>
          <w:sz w:val="24"/>
          <w:szCs w:val="24"/>
          <w:lang w:val="en-AU"/>
        </w:rPr>
        <w:t>odnosu</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na</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rashode</w:t>
      </w:r>
      <w:proofErr w:type="spellEnd"/>
      <w:r w:rsidR="0051224C" w:rsidRPr="00C16B66">
        <w:rPr>
          <w:rFonts w:ascii="Times New Roman" w:hAnsi="Times New Roman"/>
          <w:sz w:val="24"/>
          <w:szCs w:val="24"/>
          <w:lang w:val="en-AU"/>
        </w:rPr>
        <w:t xml:space="preserve"> </w:t>
      </w:r>
      <w:r w:rsidR="00CA47F9" w:rsidRPr="00C16B66">
        <w:rPr>
          <w:rFonts w:ascii="Times New Roman" w:hAnsi="Times New Roman"/>
          <w:sz w:val="24"/>
          <w:szCs w:val="24"/>
          <w:lang w:val="en-AU"/>
        </w:rPr>
        <w:t>i</w:t>
      </w:r>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izdatke</w:t>
      </w:r>
      <w:proofErr w:type="spellEnd"/>
      <w:r w:rsidR="0051224C" w:rsidRPr="00C16B66">
        <w:rPr>
          <w:rFonts w:ascii="Times New Roman" w:hAnsi="Times New Roman"/>
          <w:sz w:val="24"/>
          <w:szCs w:val="24"/>
          <w:lang w:val="en-AU"/>
        </w:rPr>
        <w:t xml:space="preserve"> </w:t>
      </w:r>
      <w:proofErr w:type="spellStart"/>
      <w:r w:rsidR="00CA47F9" w:rsidRPr="00C16B66">
        <w:rPr>
          <w:rFonts w:ascii="Times New Roman" w:hAnsi="Times New Roman"/>
          <w:sz w:val="24"/>
          <w:szCs w:val="24"/>
          <w:lang w:val="en-AU"/>
        </w:rPr>
        <w:t>donesena</w:t>
      </w:r>
      <w:proofErr w:type="spellEnd"/>
      <w:r w:rsidR="00CA47F9" w:rsidRPr="00C16B66">
        <w:rPr>
          <w:rFonts w:ascii="Times New Roman" w:hAnsi="Times New Roman"/>
          <w:sz w:val="24"/>
          <w:szCs w:val="24"/>
          <w:lang w:val="en-AU"/>
        </w:rPr>
        <w:t xml:space="preserve"> je</w:t>
      </w:r>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Odluk</w:t>
      </w:r>
      <w:r w:rsidR="00CA47F9" w:rsidRPr="00C16B66">
        <w:rPr>
          <w:rFonts w:ascii="Times New Roman" w:hAnsi="Times New Roman"/>
          <w:sz w:val="24"/>
          <w:szCs w:val="24"/>
          <w:lang w:val="en-AU"/>
        </w:rPr>
        <w:t>a</w:t>
      </w:r>
      <w:proofErr w:type="spellEnd"/>
      <w:r w:rsidR="0051224C" w:rsidRPr="00C16B66">
        <w:rPr>
          <w:rFonts w:ascii="Times New Roman" w:hAnsi="Times New Roman"/>
          <w:sz w:val="24"/>
          <w:szCs w:val="24"/>
          <w:lang w:val="en-AU"/>
        </w:rPr>
        <w:t xml:space="preserve"> o </w:t>
      </w:r>
      <w:proofErr w:type="spellStart"/>
      <w:r w:rsidR="0051224C" w:rsidRPr="00C16B66">
        <w:rPr>
          <w:rFonts w:ascii="Times New Roman" w:hAnsi="Times New Roman"/>
          <w:sz w:val="24"/>
          <w:szCs w:val="24"/>
          <w:lang w:val="en-AU"/>
        </w:rPr>
        <w:t>rasporedu</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rezultata</w:t>
      </w:r>
      <w:proofErr w:type="spellEnd"/>
      <w:r w:rsidR="0051224C" w:rsidRPr="00C16B66">
        <w:rPr>
          <w:rFonts w:ascii="Times New Roman" w:hAnsi="Times New Roman"/>
          <w:sz w:val="24"/>
          <w:szCs w:val="24"/>
          <w:lang w:val="en-AU"/>
        </w:rPr>
        <w:t xml:space="preserve"> </w:t>
      </w:r>
      <w:proofErr w:type="spellStart"/>
      <w:r w:rsidR="0051224C" w:rsidRPr="00C16B66">
        <w:rPr>
          <w:rFonts w:ascii="Times New Roman" w:hAnsi="Times New Roman"/>
          <w:sz w:val="24"/>
          <w:szCs w:val="24"/>
          <w:lang w:val="en-AU"/>
        </w:rPr>
        <w:t>poslovanja</w:t>
      </w:r>
      <w:proofErr w:type="spellEnd"/>
      <w:r w:rsidR="0051224C" w:rsidRPr="00C16B66">
        <w:rPr>
          <w:rFonts w:ascii="Times New Roman" w:hAnsi="Times New Roman"/>
          <w:sz w:val="24"/>
          <w:szCs w:val="24"/>
          <w:lang w:val="en-AU"/>
        </w:rPr>
        <w:t xml:space="preserve"> za 2023.godinu </w:t>
      </w:r>
      <w:r w:rsidR="00CA47F9" w:rsidRPr="00C16B66">
        <w:rPr>
          <w:rFonts w:ascii="Times New Roman" w:hAnsi="Times New Roman"/>
          <w:sz w:val="24"/>
          <w:szCs w:val="24"/>
          <w:lang w:val="en-AU"/>
        </w:rPr>
        <w:t xml:space="preserve">koji se </w:t>
      </w:r>
      <w:proofErr w:type="spellStart"/>
      <w:r w:rsidR="00CA47F9" w:rsidRPr="00C16B66">
        <w:rPr>
          <w:rFonts w:ascii="Times New Roman" w:hAnsi="Times New Roman"/>
          <w:sz w:val="24"/>
          <w:szCs w:val="24"/>
          <w:lang w:val="en-AU"/>
        </w:rPr>
        <w:t>prenosi</w:t>
      </w:r>
      <w:proofErr w:type="spellEnd"/>
      <w:r w:rsidR="00CA47F9" w:rsidRPr="00C16B66">
        <w:rPr>
          <w:rFonts w:ascii="Times New Roman" w:hAnsi="Times New Roman"/>
          <w:sz w:val="24"/>
          <w:szCs w:val="24"/>
          <w:lang w:val="en-AU"/>
        </w:rPr>
        <w:t xml:space="preserve"> u</w:t>
      </w:r>
      <w:r w:rsidR="0051224C" w:rsidRPr="00C16B66">
        <w:rPr>
          <w:rFonts w:ascii="Times New Roman" w:hAnsi="Times New Roman"/>
          <w:sz w:val="24"/>
          <w:szCs w:val="24"/>
          <w:lang w:val="en-AU"/>
        </w:rPr>
        <w:t xml:space="preserve"> 2024.godinu</w:t>
      </w:r>
      <w:r w:rsidR="00CA47F9" w:rsidRPr="00C16B66">
        <w:rPr>
          <w:rFonts w:ascii="Times New Roman" w:hAnsi="Times New Roman"/>
          <w:sz w:val="24"/>
          <w:szCs w:val="24"/>
          <w:lang w:val="en-AU"/>
        </w:rPr>
        <w:t>.</w:t>
      </w:r>
    </w:p>
    <w:p w14:paraId="298E54F4" w14:textId="77777777" w:rsidR="00E80839" w:rsidRPr="00C16B66" w:rsidRDefault="00E80839" w:rsidP="009F47E6">
      <w:pPr>
        <w:spacing w:line="240" w:lineRule="auto"/>
        <w:jc w:val="both"/>
        <w:rPr>
          <w:rFonts w:ascii="Times New Roman" w:hAnsi="Times New Roman"/>
          <w:b/>
          <w:bCs/>
          <w:sz w:val="24"/>
          <w:szCs w:val="24"/>
          <w:lang w:val="en-AU"/>
        </w:rPr>
      </w:pPr>
    </w:p>
    <w:p w14:paraId="7E2EE16C" w14:textId="3C3071E6" w:rsidR="00FE0D87" w:rsidRPr="00C16B66" w:rsidRDefault="00027286" w:rsidP="009F47E6">
      <w:pPr>
        <w:spacing w:line="240" w:lineRule="auto"/>
        <w:jc w:val="both"/>
        <w:rPr>
          <w:rFonts w:ascii="Times New Roman" w:hAnsi="Times New Roman"/>
          <w:b/>
          <w:bCs/>
          <w:sz w:val="24"/>
          <w:szCs w:val="24"/>
          <w:lang w:val="en-AU"/>
        </w:rPr>
      </w:pPr>
      <w:r w:rsidRPr="00C16B66">
        <w:rPr>
          <w:rFonts w:ascii="Times New Roman" w:hAnsi="Times New Roman"/>
          <w:b/>
          <w:bCs/>
          <w:sz w:val="24"/>
          <w:szCs w:val="24"/>
          <w:lang w:val="en-AU"/>
        </w:rPr>
        <w:t>II. POSEBNI DIO</w:t>
      </w:r>
    </w:p>
    <w:p w14:paraId="6C142F9E" w14:textId="2B1AFC7A" w:rsidR="00FD1BCD" w:rsidRPr="00C16B66" w:rsidRDefault="00FD1BCD" w:rsidP="00E80839">
      <w:pPr>
        <w:pStyle w:val="ListParagraph"/>
        <w:suppressAutoHyphens w:val="0"/>
        <w:ind w:left="0"/>
        <w:contextualSpacing/>
        <w:jc w:val="both"/>
        <w:rPr>
          <w:b/>
          <w:sz w:val="24"/>
          <w:szCs w:val="24"/>
        </w:rPr>
      </w:pPr>
      <w:r w:rsidRPr="00C16B66">
        <w:rPr>
          <w:b/>
          <w:sz w:val="24"/>
          <w:szCs w:val="24"/>
        </w:rPr>
        <w:t>IZVJEŠTAJ O IZVRŠENJU FINANCIJSKOG PLANA - IZVRŠENJE POSEBNOG DIJELA FINANCIJSKOG PLANA</w:t>
      </w:r>
    </w:p>
    <w:p w14:paraId="5D73AA1F" w14:textId="77777777" w:rsidR="00FD1BCD" w:rsidRPr="00C16B66" w:rsidRDefault="00FD1BCD" w:rsidP="00FD1BCD">
      <w:pPr>
        <w:pStyle w:val="ListParagraph"/>
        <w:jc w:val="both"/>
        <w:rPr>
          <w:b/>
          <w:bCs/>
          <w:sz w:val="24"/>
          <w:szCs w:val="24"/>
          <w:u w:val="single"/>
        </w:rPr>
      </w:pPr>
    </w:p>
    <w:p w14:paraId="39524C7E" w14:textId="77777777" w:rsidR="00FD1BCD" w:rsidRPr="00C16B66" w:rsidRDefault="00FD1BCD" w:rsidP="00FD1BCD">
      <w:pPr>
        <w:shd w:val="clear" w:color="auto" w:fill="FFFFFF"/>
        <w:spacing w:after="48"/>
        <w:jc w:val="both"/>
        <w:textAlignment w:val="baseline"/>
        <w:rPr>
          <w:rFonts w:ascii="Times New Roman" w:hAnsi="Times New Roman"/>
          <w:b/>
          <w:bCs/>
          <w:sz w:val="24"/>
          <w:szCs w:val="24"/>
          <w:highlight w:val="yellow"/>
          <w:u w:val="single"/>
        </w:rPr>
      </w:pPr>
      <w:r w:rsidRPr="00C16B66">
        <w:rPr>
          <w:rFonts w:ascii="Times New Roman" w:hAnsi="Times New Roman"/>
          <w:sz w:val="24"/>
          <w:szCs w:val="24"/>
          <w:lang w:eastAsia="hr-HR"/>
        </w:rPr>
        <w:t xml:space="preserve">Posebni dio polugodišnjeg izvještaja o izvršenju financijskog plana sadrži Izvještaj po programskoj klasifikaciji, bez obrazloženja. </w:t>
      </w:r>
    </w:p>
    <w:p w14:paraId="254D4076" w14:textId="77777777" w:rsidR="00FD1BCD" w:rsidRPr="00C16B66" w:rsidRDefault="00FD1BCD" w:rsidP="00FD1BCD">
      <w:pPr>
        <w:pStyle w:val="ListParagraph"/>
        <w:ind w:left="709"/>
        <w:jc w:val="both"/>
        <w:rPr>
          <w:b/>
          <w:bCs/>
          <w:sz w:val="24"/>
          <w:szCs w:val="24"/>
        </w:rPr>
      </w:pPr>
    </w:p>
    <w:p w14:paraId="1FAEBBAC" w14:textId="77777777" w:rsidR="00FD1BCD" w:rsidRPr="00C16B66" w:rsidRDefault="00FD1BCD" w:rsidP="00FD1BCD">
      <w:pPr>
        <w:pStyle w:val="ListParagraph"/>
        <w:ind w:left="709" w:hanging="283"/>
        <w:jc w:val="both"/>
        <w:rPr>
          <w:b/>
          <w:bCs/>
          <w:sz w:val="24"/>
          <w:szCs w:val="24"/>
        </w:rPr>
      </w:pPr>
      <w:r w:rsidRPr="00C16B66">
        <w:rPr>
          <w:b/>
          <w:bCs/>
          <w:sz w:val="24"/>
          <w:szCs w:val="24"/>
        </w:rPr>
        <w:t xml:space="preserve">IZVRŠENJE FINANCIJSKOG PLANA PO </w:t>
      </w:r>
      <w:proofErr w:type="gramStart"/>
      <w:r w:rsidRPr="00C16B66">
        <w:rPr>
          <w:b/>
          <w:bCs/>
          <w:sz w:val="24"/>
          <w:szCs w:val="24"/>
        </w:rPr>
        <w:t>PROGRAMSKOJ  KLASIFIKACIJI</w:t>
      </w:r>
      <w:proofErr w:type="gramEnd"/>
    </w:p>
    <w:p w14:paraId="0D626FEF" w14:textId="77777777" w:rsidR="00FD1BCD" w:rsidRPr="00C16B66" w:rsidRDefault="00FD1BCD" w:rsidP="00FD1BCD">
      <w:pPr>
        <w:jc w:val="both"/>
        <w:rPr>
          <w:rFonts w:ascii="Times New Roman" w:hAnsi="Times New Roman"/>
          <w:b/>
          <w:bCs/>
          <w:sz w:val="24"/>
          <w:szCs w:val="24"/>
        </w:rPr>
      </w:pPr>
    </w:p>
    <w:p w14:paraId="146CCB04" w14:textId="77777777" w:rsidR="00FD1BCD" w:rsidRDefault="00FD1BCD" w:rsidP="00FD1BCD">
      <w:pPr>
        <w:jc w:val="both"/>
        <w:rPr>
          <w:rFonts w:ascii="Times New Roman" w:hAnsi="Times New Roman"/>
          <w:color w:val="313131"/>
          <w:sz w:val="24"/>
          <w:szCs w:val="24"/>
          <w:lang w:eastAsia="hr-HR"/>
        </w:rPr>
      </w:pPr>
      <w:r w:rsidRPr="00C16B66">
        <w:rPr>
          <w:rFonts w:ascii="Times New Roman" w:hAnsi="Times New Roman"/>
          <w:color w:val="313131"/>
          <w:sz w:val="24"/>
          <w:szCs w:val="24"/>
          <w:lang w:eastAsia="hr-HR"/>
        </w:rPr>
        <w:t>Izvještaj po programskoj klasifikaciji sadrži prikaz rashoda i izdataka iskazanih po izvorima financiranja i ekonomskoj klasifikaciji, raspoređenih u programe koji se sastoje od aktivnosti i projekata, a sadržaj istog propisan je člankom 16. novog Pravilnika  o polugodišnjem i godišnjem izvještaju o izvršenju proračuna i financijskog plana.</w:t>
      </w:r>
    </w:p>
    <w:p w14:paraId="6152E80B" w14:textId="77777777" w:rsidR="00C16B66" w:rsidRDefault="00C16B66" w:rsidP="00FD1BCD">
      <w:pPr>
        <w:jc w:val="both"/>
        <w:rPr>
          <w:rFonts w:ascii="Times New Roman" w:hAnsi="Times New Roman"/>
          <w:color w:val="313131"/>
          <w:sz w:val="24"/>
          <w:szCs w:val="24"/>
          <w:lang w:eastAsia="hr-HR"/>
        </w:rPr>
      </w:pPr>
    </w:p>
    <w:p w14:paraId="527F36CE" w14:textId="77777777" w:rsidR="00C16B66" w:rsidRPr="00C16B66" w:rsidRDefault="00C16B66" w:rsidP="00FD1BCD">
      <w:pPr>
        <w:jc w:val="both"/>
        <w:rPr>
          <w:rFonts w:ascii="Times New Roman" w:hAnsi="Times New Roman"/>
          <w:color w:val="313131"/>
          <w:sz w:val="24"/>
          <w:szCs w:val="24"/>
          <w:lang w:eastAsia="hr-HR"/>
        </w:rPr>
      </w:pPr>
    </w:p>
    <w:tbl>
      <w:tblPr>
        <w:tblW w:w="8866" w:type="dxa"/>
        <w:tblInd w:w="103" w:type="dxa"/>
        <w:tblLayout w:type="fixed"/>
        <w:tblLook w:val="04A0" w:firstRow="1" w:lastRow="0" w:firstColumn="1" w:lastColumn="0" w:noHBand="0" w:noVBand="1"/>
      </w:tblPr>
      <w:tblGrid>
        <w:gridCol w:w="3526"/>
        <w:gridCol w:w="1296"/>
        <w:gridCol w:w="1335"/>
        <w:gridCol w:w="1374"/>
        <w:gridCol w:w="1335"/>
      </w:tblGrid>
      <w:tr w:rsidR="00B8526C" w:rsidRPr="000D25FC" w14:paraId="265E07BF" w14:textId="77777777" w:rsidTr="00296DA2">
        <w:trPr>
          <w:trHeight w:val="497"/>
        </w:trPr>
        <w:tc>
          <w:tcPr>
            <w:tcW w:w="3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3A67B" w14:textId="2D1E9363" w:rsidR="00B8526C" w:rsidRPr="000D25FC" w:rsidRDefault="00977457"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lastRenderedPageBreak/>
              <w:t>IZVJEŠTAJ PO PROGRAMSKOJ KLASIFIKACIJI</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4F993F22" w14:textId="3BC6DC2B" w:rsidR="00B8526C" w:rsidRPr="000D25FC" w:rsidRDefault="00B8526C"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Izvorni</w:t>
            </w:r>
            <w:proofErr w:type="spellEnd"/>
            <w:r w:rsidRPr="000D25FC">
              <w:rPr>
                <w:rFonts w:ascii="Times New Roman" w:hAnsi="Times New Roman"/>
                <w:b/>
                <w:bCs/>
                <w:color w:val="000000"/>
                <w:sz w:val="16"/>
                <w:szCs w:val="16"/>
                <w:lang w:val="en-GB" w:eastAsia="en-GB"/>
              </w:rPr>
              <w:t xml:space="preserve"> </w:t>
            </w:r>
            <w:proofErr w:type="gramStart"/>
            <w:r w:rsidRPr="000D25FC">
              <w:rPr>
                <w:rFonts w:ascii="Times New Roman" w:hAnsi="Times New Roman"/>
                <w:b/>
                <w:bCs/>
                <w:color w:val="000000"/>
                <w:sz w:val="16"/>
                <w:szCs w:val="16"/>
                <w:lang w:val="en-GB" w:eastAsia="en-GB"/>
              </w:rPr>
              <w:t>plan  202</w:t>
            </w:r>
            <w:r w:rsidR="00BA3282">
              <w:rPr>
                <w:rFonts w:ascii="Times New Roman" w:hAnsi="Times New Roman"/>
                <w:b/>
                <w:bCs/>
                <w:color w:val="000000"/>
                <w:sz w:val="16"/>
                <w:szCs w:val="16"/>
                <w:lang w:val="en-GB" w:eastAsia="en-GB"/>
              </w:rPr>
              <w:t>4</w:t>
            </w:r>
            <w:proofErr w:type="gramEnd"/>
            <w:r w:rsidRPr="000D25FC">
              <w:rPr>
                <w:rFonts w:ascii="Times New Roman" w:hAnsi="Times New Roman"/>
                <w:b/>
                <w:bCs/>
                <w:color w:val="000000"/>
                <w:sz w:val="16"/>
                <w:szCs w:val="16"/>
                <w:lang w:val="en-GB" w:eastAsia="en-GB"/>
              </w:rPr>
              <w:t>.</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4517C8AD" w14:textId="77777777" w:rsidR="00B8526C" w:rsidRPr="000D25FC" w:rsidRDefault="00B8526C"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Tekući</w:t>
            </w:r>
            <w:proofErr w:type="spellEnd"/>
            <w:r w:rsidRPr="000D25FC">
              <w:rPr>
                <w:rFonts w:ascii="Times New Roman" w:hAnsi="Times New Roman"/>
                <w:b/>
                <w:bCs/>
                <w:color w:val="000000"/>
                <w:sz w:val="16"/>
                <w:szCs w:val="16"/>
                <w:lang w:val="en-GB" w:eastAsia="en-GB"/>
              </w:rPr>
              <w:t xml:space="preserve"> plan</w:t>
            </w:r>
          </w:p>
          <w:p w14:paraId="3C7A8012" w14:textId="2EB53F5D"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BA32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4290099B" w14:textId="77777777" w:rsidR="00B8526C" w:rsidRPr="000D25FC" w:rsidRDefault="00B8526C" w:rsidP="009F47E6">
            <w:pPr>
              <w:spacing w:after="0" w:line="240" w:lineRule="auto"/>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Izvršenje</w:t>
            </w:r>
            <w:proofErr w:type="spellEnd"/>
          </w:p>
          <w:p w14:paraId="2ACD5BB2" w14:textId="50DB1854"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r w:rsidR="00BA3282">
              <w:rPr>
                <w:rFonts w:ascii="Times New Roman" w:hAnsi="Times New Roman"/>
                <w:b/>
                <w:bCs/>
                <w:color w:val="000000"/>
                <w:sz w:val="16"/>
                <w:szCs w:val="16"/>
                <w:lang w:val="en-GB" w:eastAsia="en-GB"/>
              </w:rPr>
              <w:t>06</w:t>
            </w:r>
            <w:r w:rsidRPr="000D25FC">
              <w:rPr>
                <w:rFonts w:ascii="Times New Roman" w:hAnsi="Times New Roman"/>
                <w:b/>
                <w:bCs/>
                <w:color w:val="000000"/>
                <w:sz w:val="16"/>
                <w:szCs w:val="16"/>
                <w:lang w:val="en-GB" w:eastAsia="en-GB"/>
              </w:rPr>
              <w:t>/202</w:t>
            </w:r>
            <w:r w:rsidR="00BA32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F4FB6A" w14:textId="77777777" w:rsidR="00B8526C" w:rsidRPr="000D25FC" w:rsidRDefault="00B8526C" w:rsidP="009F47E6">
            <w:pPr>
              <w:spacing w:after="0" w:line="240" w:lineRule="auto"/>
              <w:ind w:right="62"/>
              <w:jc w:val="center"/>
              <w:rPr>
                <w:rFonts w:ascii="Times New Roman" w:hAnsi="Times New Roman"/>
                <w:b/>
                <w:bCs/>
                <w:color w:val="000000"/>
                <w:sz w:val="16"/>
                <w:szCs w:val="16"/>
                <w:lang w:val="en-GB" w:eastAsia="en-GB"/>
              </w:rPr>
            </w:pPr>
            <w:proofErr w:type="spellStart"/>
            <w:r w:rsidRPr="000D25FC">
              <w:rPr>
                <w:rFonts w:ascii="Times New Roman" w:hAnsi="Times New Roman"/>
                <w:b/>
                <w:bCs/>
                <w:color w:val="000000"/>
                <w:sz w:val="16"/>
                <w:szCs w:val="16"/>
                <w:lang w:val="en-GB" w:eastAsia="en-GB"/>
              </w:rPr>
              <w:t>Indeks</w:t>
            </w:r>
            <w:proofErr w:type="spellEnd"/>
          </w:p>
        </w:tc>
      </w:tr>
      <w:tr w:rsidR="00B8526C" w:rsidRPr="000D25FC" w14:paraId="65A8A5EA" w14:textId="77777777" w:rsidTr="00296DA2">
        <w:trPr>
          <w:trHeight w:val="222"/>
        </w:trPr>
        <w:tc>
          <w:tcPr>
            <w:tcW w:w="3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5BF5FE" w14:textId="157E6D31"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7E36192F" w14:textId="4002B68E"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7C712897" w14:textId="1307D45C"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1C2F2743" w14:textId="48FC30EA"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CF25" w14:textId="13127CF1" w:rsidR="00B8526C" w:rsidRPr="000D25FC" w:rsidRDefault="00B8526C" w:rsidP="009F47E6">
            <w:pPr>
              <w:spacing w:after="0" w:line="240" w:lineRule="auto"/>
              <w:ind w:right="62"/>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w:t>
            </w:r>
            <w:r w:rsidRPr="000D25FC">
              <w:rPr>
                <w:rFonts w:ascii="Times New Roman" w:hAnsi="Times New Roman"/>
                <w:b/>
                <w:bCs/>
                <w:color w:val="000000"/>
                <w:sz w:val="16"/>
                <w:szCs w:val="16"/>
                <w:lang w:val="en-GB" w:eastAsia="en-GB"/>
              </w:rPr>
              <w:t>=</w:t>
            </w:r>
            <w:r>
              <w:rPr>
                <w:rFonts w:ascii="Times New Roman" w:hAnsi="Times New Roman"/>
                <w:b/>
                <w:bCs/>
                <w:color w:val="000000"/>
                <w:sz w:val="16"/>
                <w:szCs w:val="16"/>
                <w:lang w:val="en-GB" w:eastAsia="en-GB"/>
              </w:rPr>
              <w:t>3/2</w:t>
            </w:r>
            <w:r w:rsidRPr="000D25FC">
              <w:rPr>
                <w:rFonts w:ascii="Times New Roman" w:hAnsi="Times New Roman"/>
                <w:b/>
                <w:bCs/>
                <w:color w:val="000000"/>
                <w:sz w:val="16"/>
                <w:szCs w:val="16"/>
                <w:lang w:val="en-GB" w:eastAsia="en-GB"/>
              </w:rPr>
              <w:t>*100</w:t>
            </w:r>
          </w:p>
        </w:tc>
      </w:tr>
      <w:tr w:rsidR="00FC2516" w:rsidRPr="000D25FC" w14:paraId="31ECE1E6"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8EAADB"/>
            <w:vAlign w:val="center"/>
          </w:tcPr>
          <w:p w14:paraId="351EA051" w14:textId="5034FA8D" w:rsidR="00B8526C" w:rsidRPr="006B778A" w:rsidRDefault="00FA0E77"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UKUPNO:</w:t>
            </w:r>
          </w:p>
        </w:tc>
        <w:tc>
          <w:tcPr>
            <w:tcW w:w="1296" w:type="dxa"/>
            <w:tcBorders>
              <w:top w:val="nil"/>
              <w:left w:val="nil"/>
              <w:bottom w:val="single" w:sz="4" w:space="0" w:color="auto"/>
              <w:right w:val="single" w:sz="4" w:space="0" w:color="auto"/>
            </w:tcBorders>
            <w:shd w:val="clear" w:color="auto" w:fill="8EAADB"/>
            <w:noWrap/>
            <w:vAlign w:val="bottom"/>
          </w:tcPr>
          <w:p w14:paraId="72F90B0E" w14:textId="151DCB4B" w:rsidR="00B8526C" w:rsidRPr="006B778A" w:rsidRDefault="00FA0E7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8EAADB"/>
            <w:noWrap/>
            <w:vAlign w:val="bottom"/>
          </w:tcPr>
          <w:p w14:paraId="572A0ACD" w14:textId="4FB703F2" w:rsidR="00B8526C" w:rsidRPr="006B778A" w:rsidRDefault="00FA0E7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8EAADB"/>
            <w:noWrap/>
            <w:vAlign w:val="bottom"/>
          </w:tcPr>
          <w:p w14:paraId="02ED37EA" w14:textId="743DF230" w:rsidR="00B8526C" w:rsidRPr="006B778A" w:rsidRDefault="00FA0E7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203.604,76</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06958A72" w14:textId="7B709DF7" w:rsidR="00B8526C" w:rsidRPr="006B778A" w:rsidRDefault="00FA0E7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B8526C" w:rsidRPr="000D25FC" w14:paraId="1C99F813"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439AB425" w14:textId="1547A475"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1 </w:t>
            </w:r>
            <w:proofErr w:type="spellStart"/>
            <w:r>
              <w:rPr>
                <w:rFonts w:ascii="Times New Roman" w:hAnsi="Times New Roman"/>
                <w:b/>
                <w:bCs/>
                <w:sz w:val="16"/>
                <w:szCs w:val="16"/>
                <w:lang w:val="en-GB" w:eastAsia="en-GB"/>
              </w:rPr>
              <w:t>Opći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I </w:t>
            </w:r>
            <w:proofErr w:type="spellStart"/>
            <w:r>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0FDD1D3" w14:textId="73F47A77" w:rsidR="00B8526C" w:rsidRPr="000D25FC" w:rsidRDefault="0086008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252.362,00</w:t>
            </w:r>
          </w:p>
        </w:tc>
        <w:tc>
          <w:tcPr>
            <w:tcW w:w="1335" w:type="dxa"/>
            <w:tcBorders>
              <w:top w:val="nil"/>
              <w:left w:val="nil"/>
              <w:bottom w:val="single" w:sz="4" w:space="0" w:color="auto"/>
              <w:right w:val="single" w:sz="4" w:space="0" w:color="auto"/>
            </w:tcBorders>
            <w:shd w:val="clear" w:color="auto" w:fill="FFFFFF"/>
            <w:noWrap/>
            <w:vAlign w:val="bottom"/>
          </w:tcPr>
          <w:p w14:paraId="44675216" w14:textId="10A7AA99" w:rsidR="00B8526C" w:rsidRPr="000D25FC" w:rsidRDefault="0086008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74" w:type="dxa"/>
            <w:tcBorders>
              <w:top w:val="nil"/>
              <w:left w:val="nil"/>
              <w:bottom w:val="single" w:sz="4" w:space="0" w:color="auto"/>
              <w:right w:val="single" w:sz="4" w:space="0" w:color="auto"/>
            </w:tcBorders>
            <w:shd w:val="clear" w:color="auto" w:fill="FFFFFF"/>
            <w:noWrap/>
            <w:vAlign w:val="bottom"/>
          </w:tcPr>
          <w:p w14:paraId="4AC4E5F1" w14:textId="01AF32AC" w:rsidR="00B8526C" w:rsidRPr="000D25FC" w:rsidRDefault="0086008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62.645,99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C21828C" w14:textId="2515D781" w:rsidR="00B8526C" w:rsidRPr="000D25FC" w:rsidRDefault="0086008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w:t>
            </w:r>
          </w:p>
        </w:tc>
      </w:tr>
      <w:tr w:rsidR="00974FEE" w:rsidRPr="000D25FC" w14:paraId="2E5745C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69DC8CF" w14:textId="210F1817" w:rsidR="00974FEE" w:rsidRPr="000D25FC"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11 </w:t>
            </w:r>
            <w:proofErr w:type="spellStart"/>
            <w:r>
              <w:rPr>
                <w:rFonts w:ascii="Times New Roman" w:hAnsi="Times New Roman"/>
                <w:b/>
                <w:bCs/>
                <w:sz w:val="16"/>
                <w:szCs w:val="16"/>
                <w:lang w:val="en-GB" w:eastAsia="en-GB"/>
              </w:rPr>
              <w:t>Opći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I </w:t>
            </w:r>
            <w:proofErr w:type="spellStart"/>
            <w:r>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E2D7F52" w14:textId="60962497"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252.362,00</w:t>
            </w:r>
          </w:p>
        </w:tc>
        <w:tc>
          <w:tcPr>
            <w:tcW w:w="1335" w:type="dxa"/>
            <w:tcBorders>
              <w:top w:val="nil"/>
              <w:left w:val="nil"/>
              <w:bottom w:val="single" w:sz="4" w:space="0" w:color="auto"/>
              <w:right w:val="single" w:sz="4" w:space="0" w:color="auto"/>
            </w:tcBorders>
            <w:shd w:val="clear" w:color="auto" w:fill="FFFFFF"/>
            <w:noWrap/>
            <w:vAlign w:val="bottom"/>
          </w:tcPr>
          <w:p w14:paraId="127A49A1" w14:textId="3F819176"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74" w:type="dxa"/>
            <w:tcBorders>
              <w:top w:val="nil"/>
              <w:left w:val="nil"/>
              <w:bottom w:val="single" w:sz="4" w:space="0" w:color="auto"/>
              <w:right w:val="single" w:sz="4" w:space="0" w:color="auto"/>
            </w:tcBorders>
            <w:shd w:val="clear" w:color="auto" w:fill="FFFFFF"/>
            <w:noWrap/>
            <w:vAlign w:val="bottom"/>
          </w:tcPr>
          <w:p w14:paraId="78675AFC" w14:textId="2793136C"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62.645,99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05DECEF" w14:textId="5A2FB97F"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w:t>
            </w:r>
          </w:p>
        </w:tc>
      </w:tr>
      <w:tr w:rsidR="00974FEE" w:rsidRPr="000D25FC" w14:paraId="30DB125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66C4CC5" w14:textId="436542A6" w:rsidR="00974FEE" w:rsidRPr="00FA0E77" w:rsidRDefault="00974FEE" w:rsidP="00974FEE">
            <w:pPr>
              <w:spacing w:after="0" w:line="240" w:lineRule="auto"/>
              <w:rPr>
                <w:rFonts w:ascii="Times New Roman" w:hAnsi="Times New Roman"/>
                <w:sz w:val="16"/>
                <w:szCs w:val="16"/>
                <w:lang w:val="en-GB" w:eastAsia="en-GB"/>
              </w:rPr>
            </w:pPr>
            <w:r w:rsidRPr="00FA0E77">
              <w:rPr>
                <w:rFonts w:ascii="Times New Roman" w:hAnsi="Times New Roman"/>
                <w:sz w:val="16"/>
                <w:szCs w:val="16"/>
                <w:lang w:val="en-GB" w:eastAsia="en-GB"/>
              </w:rPr>
              <w:t xml:space="preserve">Izvor 11 </w:t>
            </w:r>
            <w:proofErr w:type="spellStart"/>
            <w:r w:rsidRPr="00FA0E77">
              <w:rPr>
                <w:rFonts w:ascii="Times New Roman" w:hAnsi="Times New Roman"/>
                <w:sz w:val="16"/>
                <w:szCs w:val="16"/>
                <w:lang w:val="en-GB" w:eastAsia="en-GB"/>
              </w:rPr>
              <w:t>Opći</w:t>
            </w:r>
            <w:proofErr w:type="spellEnd"/>
            <w:r w:rsidRPr="00FA0E77">
              <w:rPr>
                <w:rFonts w:ascii="Times New Roman" w:hAnsi="Times New Roman"/>
                <w:sz w:val="16"/>
                <w:szCs w:val="16"/>
                <w:lang w:val="en-GB" w:eastAsia="en-GB"/>
              </w:rPr>
              <w:t xml:space="preserve"> </w:t>
            </w:r>
            <w:proofErr w:type="spellStart"/>
            <w:r w:rsidRPr="00FA0E77">
              <w:rPr>
                <w:rFonts w:ascii="Times New Roman" w:hAnsi="Times New Roman"/>
                <w:sz w:val="16"/>
                <w:szCs w:val="16"/>
                <w:lang w:val="en-GB" w:eastAsia="en-GB"/>
              </w:rPr>
              <w:t>prihodi</w:t>
            </w:r>
            <w:proofErr w:type="spellEnd"/>
            <w:r w:rsidRPr="00FA0E77">
              <w:rPr>
                <w:rFonts w:ascii="Times New Roman" w:hAnsi="Times New Roman"/>
                <w:sz w:val="16"/>
                <w:szCs w:val="16"/>
                <w:lang w:val="en-GB" w:eastAsia="en-GB"/>
              </w:rPr>
              <w:t xml:space="preserve"> I </w:t>
            </w:r>
            <w:proofErr w:type="spellStart"/>
            <w:r w:rsidRPr="00FA0E77">
              <w:rPr>
                <w:rFonts w:ascii="Times New Roman" w:hAnsi="Times New Roman"/>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3CA2897" w14:textId="0552FEBF"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252.362,00</w:t>
            </w:r>
          </w:p>
        </w:tc>
        <w:tc>
          <w:tcPr>
            <w:tcW w:w="1335" w:type="dxa"/>
            <w:tcBorders>
              <w:top w:val="nil"/>
              <w:left w:val="nil"/>
              <w:bottom w:val="single" w:sz="4" w:space="0" w:color="auto"/>
              <w:right w:val="single" w:sz="4" w:space="0" w:color="auto"/>
            </w:tcBorders>
            <w:shd w:val="clear" w:color="auto" w:fill="FFFFFF"/>
            <w:noWrap/>
            <w:vAlign w:val="bottom"/>
          </w:tcPr>
          <w:p w14:paraId="6D83E89E" w14:textId="1CDEAB1F"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264.962,00</w:t>
            </w:r>
          </w:p>
        </w:tc>
        <w:tc>
          <w:tcPr>
            <w:tcW w:w="1374" w:type="dxa"/>
            <w:tcBorders>
              <w:top w:val="nil"/>
              <w:left w:val="nil"/>
              <w:bottom w:val="single" w:sz="4" w:space="0" w:color="auto"/>
              <w:right w:val="single" w:sz="4" w:space="0" w:color="auto"/>
            </w:tcBorders>
            <w:shd w:val="clear" w:color="auto" w:fill="FFFFFF"/>
            <w:noWrap/>
            <w:vAlign w:val="bottom"/>
          </w:tcPr>
          <w:p w14:paraId="787FE557" w14:textId="088A93EE"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62.645,99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D8E22D4" w14:textId="4459B98F"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24</w:t>
            </w:r>
          </w:p>
        </w:tc>
      </w:tr>
      <w:tr w:rsidR="00974FEE" w:rsidRPr="000D25FC" w14:paraId="144D3B84"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3409143" w14:textId="6145C710" w:rsidR="00974FEE"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4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za </w:t>
            </w:r>
            <w:proofErr w:type="spellStart"/>
            <w:r>
              <w:rPr>
                <w:rFonts w:ascii="Times New Roman" w:hAnsi="Times New Roman"/>
                <w:b/>
                <w:bCs/>
                <w:sz w:val="16"/>
                <w:szCs w:val="16"/>
                <w:lang w:val="en-GB" w:eastAsia="en-GB"/>
              </w:rPr>
              <w:t>posebne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namjene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F118AA9" w14:textId="21CF17B8"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35" w:type="dxa"/>
            <w:tcBorders>
              <w:top w:val="nil"/>
              <w:left w:val="nil"/>
              <w:bottom w:val="single" w:sz="4" w:space="0" w:color="auto"/>
              <w:right w:val="single" w:sz="4" w:space="0" w:color="auto"/>
            </w:tcBorders>
            <w:shd w:val="clear" w:color="auto" w:fill="FFFFFF"/>
            <w:noWrap/>
            <w:vAlign w:val="bottom"/>
          </w:tcPr>
          <w:p w14:paraId="6F014EA2" w14:textId="7369ACAD"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74" w:type="dxa"/>
            <w:tcBorders>
              <w:top w:val="nil"/>
              <w:left w:val="nil"/>
              <w:bottom w:val="single" w:sz="4" w:space="0" w:color="auto"/>
              <w:right w:val="single" w:sz="4" w:space="0" w:color="auto"/>
            </w:tcBorders>
            <w:shd w:val="clear" w:color="auto" w:fill="FFFFFF"/>
            <w:noWrap/>
            <w:vAlign w:val="bottom"/>
          </w:tcPr>
          <w:p w14:paraId="20328381" w14:textId="0119E4C9"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B31E5E5" w14:textId="6D67F1F4"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974FEE" w:rsidRPr="000D25FC" w14:paraId="3286965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C334099" w14:textId="65F063DA" w:rsidR="00974FEE" w:rsidRPr="000D25FC"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44 </w:t>
            </w:r>
            <w:proofErr w:type="spellStart"/>
            <w:r>
              <w:rPr>
                <w:rFonts w:ascii="Times New Roman" w:hAnsi="Times New Roman"/>
                <w:b/>
                <w:bCs/>
                <w:sz w:val="16"/>
                <w:szCs w:val="16"/>
                <w:lang w:val="en-GB" w:eastAsia="en-GB"/>
              </w:rPr>
              <w:t>Prih.pos.namjene-korisnici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541EE52" w14:textId="56646B9A"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35" w:type="dxa"/>
            <w:tcBorders>
              <w:top w:val="nil"/>
              <w:left w:val="nil"/>
              <w:bottom w:val="single" w:sz="4" w:space="0" w:color="auto"/>
              <w:right w:val="single" w:sz="4" w:space="0" w:color="auto"/>
            </w:tcBorders>
            <w:shd w:val="clear" w:color="auto" w:fill="FFFFFF"/>
            <w:noWrap/>
            <w:vAlign w:val="bottom"/>
          </w:tcPr>
          <w:p w14:paraId="0D60973C" w14:textId="6580DD91"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74" w:type="dxa"/>
            <w:tcBorders>
              <w:top w:val="nil"/>
              <w:left w:val="nil"/>
              <w:bottom w:val="single" w:sz="4" w:space="0" w:color="auto"/>
              <w:right w:val="single" w:sz="4" w:space="0" w:color="auto"/>
            </w:tcBorders>
            <w:shd w:val="clear" w:color="auto" w:fill="FFFFFF"/>
            <w:noWrap/>
            <w:vAlign w:val="bottom"/>
          </w:tcPr>
          <w:p w14:paraId="4D968B4C" w14:textId="278EED47"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33EFD41" w14:textId="52F45E7C"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974FEE" w:rsidRPr="000D25FC" w14:paraId="101BC7EB"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ACB1533" w14:textId="0D9570DA" w:rsidR="00974FEE" w:rsidRPr="00FA0E77" w:rsidRDefault="00974FEE" w:rsidP="00974FEE">
            <w:pPr>
              <w:spacing w:after="0" w:line="240" w:lineRule="auto"/>
              <w:rPr>
                <w:rFonts w:ascii="Times New Roman" w:hAnsi="Times New Roman"/>
                <w:sz w:val="16"/>
                <w:szCs w:val="16"/>
                <w:lang w:val="en-GB" w:eastAsia="en-GB"/>
              </w:rPr>
            </w:pPr>
            <w:r w:rsidRPr="00FA0E77">
              <w:rPr>
                <w:rFonts w:ascii="Times New Roman" w:hAnsi="Times New Roman"/>
                <w:sz w:val="16"/>
                <w:szCs w:val="16"/>
                <w:lang w:val="en-GB" w:eastAsia="en-GB"/>
              </w:rPr>
              <w:t xml:space="preserve">Izvor 4373 </w:t>
            </w:r>
            <w:proofErr w:type="spellStart"/>
            <w:r w:rsidRPr="00FA0E77">
              <w:rPr>
                <w:rFonts w:ascii="Times New Roman" w:hAnsi="Times New Roman"/>
                <w:sz w:val="16"/>
                <w:szCs w:val="16"/>
                <w:lang w:val="en-GB" w:eastAsia="en-GB"/>
              </w:rPr>
              <w:t>Suf.cijene</w:t>
            </w:r>
            <w:proofErr w:type="spellEnd"/>
            <w:r w:rsidRPr="00FA0E77">
              <w:rPr>
                <w:rFonts w:ascii="Times New Roman" w:hAnsi="Times New Roman"/>
                <w:sz w:val="16"/>
                <w:szCs w:val="16"/>
                <w:lang w:val="en-GB" w:eastAsia="en-GB"/>
              </w:rPr>
              <w:t>-KNJIŽNICA</w:t>
            </w:r>
          </w:p>
        </w:tc>
        <w:tc>
          <w:tcPr>
            <w:tcW w:w="1296" w:type="dxa"/>
            <w:tcBorders>
              <w:top w:val="nil"/>
              <w:left w:val="nil"/>
              <w:bottom w:val="single" w:sz="4" w:space="0" w:color="auto"/>
              <w:right w:val="single" w:sz="4" w:space="0" w:color="auto"/>
            </w:tcBorders>
            <w:shd w:val="clear" w:color="auto" w:fill="FFFFFF"/>
            <w:noWrap/>
            <w:vAlign w:val="bottom"/>
          </w:tcPr>
          <w:p w14:paraId="4BF911A7" w14:textId="058BE6F3"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14.944,00</w:t>
            </w:r>
          </w:p>
        </w:tc>
        <w:tc>
          <w:tcPr>
            <w:tcW w:w="1335" w:type="dxa"/>
            <w:tcBorders>
              <w:top w:val="nil"/>
              <w:left w:val="nil"/>
              <w:bottom w:val="single" w:sz="4" w:space="0" w:color="auto"/>
              <w:right w:val="single" w:sz="4" w:space="0" w:color="auto"/>
            </w:tcBorders>
            <w:shd w:val="clear" w:color="auto" w:fill="FFFFFF"/>
            <w:noWrap/>
            <w:vAlign w:val="bottom"/>
          </w:tcPr>
          <w:p w14:paraId="2D27227D" w14:textId="4C170F56"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14.944,00</w:t>
            </w:r>
          </w:p>
        </w:tc>
        <w:tc>
          <w:tcPr>
            <w:tcW w:w="1374" w:type="dxa"/>
            <w:tcBorders>
              <w:top w:val="nil"/>
              <w:left w:val="nil"/>
              <w:bottom w:val="single" w:sz="4" w:space="0" w:color="auto"/>
              <w:right w:val="single" w:sz="4" w:space="0" w:color="auto"/>
            </w:tcBorders>
            <w:shd w:val="clear" w:color="auto" w:fill="FFFFFF"/>
            <w:noWrap/>
            <w:vAlign w:val="bottom"/>
          </w:tcPr>
          <w:p w14:paraId="5162E1B0" w14:textId="454224B5"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978F354" w14:textId="7B49390F"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40</w:t>
            </w:r>
          </w:p>
        </w:tc>
      </w:tr>
      <w:tr w:rsidR="00974FEE" w:rsidRPr="000D25FC" w14:paraId="65D0D96F"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6A7CF9E1" w14:textId="7CD5C1A7" w:rsidR="00974FEE" w:rsidRPr="000D25FC"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5 </w:t>
            </w:r>
            <w:proofErr w:type="spellStart"/>
            <w:r>
              <w:rPr>
                <w:rFonts w:ascii="Times New Roman" w:hAnsi="Times New Roman"/>
                <w:b/>
                <w:bCs/>
                <w:sz w:val="16"/>
                <w:szCs w:val="16"/>
                <w:lang w:val="en-GB" w:eastAsia="en-GB"/>
              </w:rPr>
              <w:t>Pomoći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78B16D6" w14:textId="73627508"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212.068,00</w:t>
            </w:r>
          </w:p>
        </w:tc>
        <w:tc>
          <w:tcPr>
            <w:tcW w:w="1335" w:type="dxa"/>
            <w:tcBorders>
              <w:top w:val="nil"/>
              <w:left w:val="nil"/>
              <w:bottom w:val="single" w:sz="4" w:space="0" w:color="auto"/>
              <w:right w:val="single" w:sz="4" w:space="0" w:color="auto"/>
            </w:tcBorders>
            <w:shd w:val="clear" w:color="auto" w:fill="FFFFFF"/>
            <w:noWrap/>
            <w:vAlign w:val="bottom"/>
          </w:tcPr>
          <w:p w14:paraId="0DF7FFC3" w14:textId="46057E7F"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74" w:type="dxa"/>
            <w:tcBorders>
              <w:top w:val="nil"/>
              <w:left w:val="nil"/>
              <w:bottom w:val="single" w:sz="4" w:space="0" w:color="auto"/>
              <w:right w:val="single" w:sz="4" w:space="0" w:color="auto"/>
            </w:tcBorders>
            <w:shd w:val="clear" w:color="auto" w:fill="FFFFFF"/>
            <w:noWrap/>
            <w:vAlign w:val="bottom"/>
          </w:tcPr>
          <w:p w14:paraId="7E1BA484" w14:textId="7D4B6D9E"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134.981,24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C8CEF9B" w14:textId="49BFABBF"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974FEE" w:rsidRPr="000D25FC" w14:paraId="50A378D1"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42262C9F" w14:textId="26ABAA5F" w:rsidR="00974FEE" w:rsidRPr="000D25FC"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54 </w:t>
            </w:r>
            <w:proofErr w:type="spellStart"/>
            <w:r>
              <w:rPr>
                <w:rFonts w:ascii="Times New Roman" w:hAnsi="Times New Roman"/>
                <w:b/>
                <w:bCs/>
                <w:sz w:val="16"/>
                <w:szCs w:val="16"/>
                <w:lang w:val="en-GB" w:eastAsia="en-GB"/>
              </w:rPr>
              <w:t>Ostale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pomoći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D8AB97C" w14:textId="1FB3A98D"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212.068,00</w:t>
            </w:r>
          </w:p>
        </w:tc>
        <w:tc>
          <w:tcPr>
            <w:tcW w:w="1335" w:type="dxa"/>
            <w:tcBorders>
              <w:top w:val="nil"/>
              <w:left w:val="nil"/>
              <w:bottom w:val="single" w:sz="4" w:space="0" w:color="auto"/>
              <w:right w:val="single" w:sz="4" w:space="0" w:color="auto"/>
            </w:tcBorders>
            <w:shd w:val="clear" w:color="auto" w:fill="FFFFFF"/>
            <w:noWrap/>
            <w:vAlign w:val="bottom"/>
          </w:tcPr>
          <w:p w14:paraId="5DFAAF33" w14:textId="14A9B8F6"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74" w:type="dxa"/>
            <w:tcBorders>
              <w:top w:val="nil"/>
              <w:left w:val="nil"/>
              <w:bottom w:val="single" w:sz="4" w:space="0" w:color="auto"/>
              <w:right w:val="single" w:sz="4" w:space="0" w:color="auto"/>
            </w:tcBorders>
            <w:shd w:val="clear" w:color="auto" w:fill="FFFFFF"/>
            <w:noWrap/>
            <w:vAlign w:val="bottom"/>
          </w:tcPr>
          <w:p w14:paraId="7520199B" w14:textId="5932059A"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134.981,24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63815A7" w14:textId="4EE0FA55"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57</w:t>
            </w:r>
          </w:p>
        </w:tc>
      </w:tr>
      <w:tr w:rsidR="00974FEE" w:rsidRPr="000D25FC" w14:paraId="4E9B4466"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BB5B40C" w14:textId="565036B0" w:rsidR="00974FEE" w:rsidRPr="00EB0130" w:rsidRDefault="00974FEE" w:rsidP="00974FEE">
            <w:pPr>
              <w:spacing w:after="0" w:line="240" w:lineRule="auto"/>
              <w:rPr>
                <w:rFonts w:ascii="Times New Roman" w:hAnsi="Times New Roman"/>
                <w:sz w:val="16"/>
                <w:szCs w:val="16"/>
                <w:lang w:val="en-GB" w:eastAsia="en-GB"/>
              </w:rPr>
            </w:pPr>
            <w:r w:rsidRPr="00EB0130">
              <w:rPr>
                <w:rFonts w:ascii="Times New Roman" w:hAnsi="Times New Roman"/>
                <w:sz w:val="16"/>
                <w:szCs w:val="16"/>
                <w:lang w:val="en-GB" w:eastAsia="en-GB"/>
              </w:rPr>
              <w:t xml:space="preserve">Izvor 522 </w:t>
            </w:r>
            <w:proofErr w:type="spellStart"/>
            <w:r w:rsidRPr="00EB0130">
              <w:rPr>
                <w:rFonts w:ascii="Times New Roman" w:hAnsi="Times New Roman"/>
                <w:sz w:val="16"/>
                <w:szCs w:val="16"/>
                <w:lang w:val="en-GB" w:eastAsia="en-GB"/>
              </w:rPr>
              <w:t>Ostale</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pomoći</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Knjižnica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4C90CE5" w14:textId="05070207"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212.068,00</w:t>
            </w:r>
          </w:p>
        </w:tc>
        <w:tc>
          <w:tcPr>
            <w:tcW w:w="1335" w:type="dxa"/>
            <w:tcBorders>
              <w:top w:val="nil"/>
              <w:left w:val="nil"/>
              <w:bottom w:val="single" w:sz="4" w:space="0" w:color="auto"/>
              <w:right w:val="single" w:sz="4" w:space="0" w:color="auto"/>
            </w:tcBorders>
            <w:shd w:val="clear" w:color="auto" w:fill="FFFFFF"/>
            <w:noWrap/>
            <w:vAlign w:val="bottom"/>
          </w:tcPr>
          <w:p w14:paraId="6000938B" w14:textId="4E2961F3"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238.514,00</w:t>
            </w:r>
          </w:p>
        </w:tc>
        <w:tc>
          <w:tcPr>
            <w:tcW w:w="1374" w:type="dxa"/>
            <w:tcBorders>
              <w:top w:val="nil"/>
              <w:left w:val="nil"/>
              <w:bottom w:val="single" w:sz="4" w:space="0" w:color="auto"/>
              <w:right w:val="single" w:sz="4" w:space="0" w:color="auto"/>
            </w:tcBorders>
            <w:shd w:val="clear" w:color="auto" w:fill="FFFFFF"/>
            <w:noWrap/>
            <w:vAlign w:val="bottom"/>
          </w:tcPr>
          <w:p w14:paraId="11291A22" w14:textId="5BDD27B0"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134.981,24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0DC4DA2" w14:textId="4D1C2A72"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57</w:t>
            </w:r>
          </w:p>
        </w:tc>
      </w:tr>
      <w:tr w:rsidR="00974FEE" w:rsidRPr="000D25FC" w14:paraId="23AF124B"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C2522E7" w14:textId="33589C19" w:rsidR="00974FEE"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7 </w:t>
            </w:r>
            <w:proofErr w:type="spellStart"/>
            <w:r>
              <w:rPr>
                <w:rFonts w:ascii="Times New Roman" w:hAnsi="Times New Roman"/>
                <w:b/>
                <w:bCs/>
                <w:sz w:val="16"/>
                <w:szCs w:val="16"/>
                <w:lang w:val="en-GB" w:eastAsia="en-GB"/>
              </w:rPr>
              <w:t>Prihod</w:t>
            </w:r>
            <w:proofErr w:type="spellEnd"/>
            <w:r>
              <w:rPr>
                <w:rFonts w:ascii="Times New Roman" w:hAnsi="Times New Roman"/>
                <w:b/>
                <w:bCs/>
                <w:sz w:val="16"/>
                <w:szCs w:val="16"/>
                <w:lang w:val="en-GB" w:eastAsia="en-GB"/>
              </w:rPr>
              <w:t xml:space="preserve"> od </w:t>
            </w:r>
            <w:proofErr w:type="spellStart"/>
            <w:r>
              <w:rPr>
                <w:rFonts w:ascii="Times New Roman" w:hAnsi="Times New Roman"/>
                <w:b/>
                <w:bCs/>
                <w:sz w:val="16"/>
                <w:szCs w:val="16"/>
                <w:lang w:val="en-GB" w:eastAsia="en-GB"/>
              </w:rPr>
              <w:t>prodaje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7B8CA57" w14:textId="1A1A7668"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77373DF3" w14:textId="34D17D15"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1D508505" w14:textId="4971D148"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50BE077" w14:textId="2E76872E"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974FEE" w:rsidRPr="000D25FC" w14:paraId="7EDD1A4C"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00D7E4B" w14:textId="31AC7D34" w:rsidR="00974FEE"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71 </w:t>
            </w:r>
            <w:proofErr w:type="spellStart"/>
            <w:r>
              <w:rPr>
                <w:rFonts w:ascii="Times New Roman" w:hAnsi="Times New Roman"/>
                <w:b/>
                <w:bCs/>
                <w:sz w:val="16"/>
                <w:szCs w:val="16"/>
                <w:lang w:val="en-GB" w:eastAsia="en-GB"/>
              </w:rPr>
              <w:t>Prihod</w:t>
            </w:r>
            <w:proofErr w:type="spellEnd"/>
            <w:r>
              <w:rPr>
                <w:rFonts w:ascii="Times New Roman" w:hAnsi="Times New Roman"/>
                <w:b/>
                <w:bCs/>
                <w:sz w:val="16"/>
                <w:szCs w:val="16"/>
                <w:lang w:val="en-GB" w:eastAsia="en-GB"/>
              </w:rPr>
              <w:t xml:space="preserve"> od </w:t>
            </w:r>
            <w:proofErr w:type="spellStart"/>
            <w:r>
              <w:rPr>
                <w:rFonts w:ascii="Times New Roman" w:hAnsi="Times New Roman"/>
                <w:b/>
                <w:bCs/>
                <w:sz w:val="16"/>
                <w:szCs w:val="16"/>
                <w:lang w:val="en-GB" w:eastAsia="en-GB"/>
              </w:rPr>
              <w:t>prodaje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0B2F390" w14:textId="2BD5E6E9"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7C36BFF0" w14:textId="3AA86AEF"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5B6E5837" w14:textId="21AFB298"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33B23E7" w14:textId="0FFA9A20" w:rsidR="00974FEE" w:rsidRPr="000D25FC" w:rsidRDefault="00974FEE"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974FEE" w:rsidRPr="000D25FC" w14:paraId="511B6EEF"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6752B007" w14:textId="2C009D3D" w:rsidR="00974FEE" w:rsidRPr="00EB0130" w:rsidRDefault="00974FEE" w:rsidP="00974FEE">
            <w:pPr>
              <w:spacing w:after="0" w:line="240" w:lineRule="auto"/>
              <w:rPr>
                <w:rFonts w:ascii="Times New Roman" w:hAnsi="Times New Roman"/>
                <w:sz w:val="16"/>
                <w:szCs w:val="16"/>
                <w:lang w:val="en-GB" w:eastAsia="en-GB"/>
              </w:rPr>
            </w:pPr>
            <w:r w:rsidRPr="00EB0130">
              <w:rPr>
                <w:rFonts w:ascii="Times New Roman" w:hAnsi="Times New Roman"/>
                <w:sz w:val="16"/>
                <w:szCs w:val="16"/>
                <w:lang w:val="en-GB" w:eastAsia="en-GB"/>
              </w:rPr>
              <w:t xml:space="preserve">Izvor 439 </w:t>
            </w:r>
            <w:proofErr w:type="spellStart"/>
            <w:r>
              <w:rPr>
                <w:rFonts w:ascii="Times New Roman" w:hAnsi="Times New Roman"/>
                <w:sz w:val="16"/>
                <w:szCs w:val="16"/>
                <w:lang w:val="en-GB" w:eastAsia="en-GB"/>
              </w:rPr>
              <w:t>P</w:t>
            </w:r>
            <w:r w:rsidRPr="00EB0130">
              <w:rPr>
                <w:rFonts w:ascii="Times New Roman" w:hAnsi="Times New Roman"/>
                <w:sz w:val="16"/>
                <w:szCs w:val="16"/>
                <w:lang w:val="en-GB" w:eastAsia="en-GB"/>
              </w:rPr>
              <w:t>rihodi</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od</w:t>
            </w:r>
            <w:proofErr w:type="spellEnd"/>
            <w:r w:rsidRPr="00EB0130">
              <w:rPr>
                <w:rFonts w:ascii="Times New Roman" w:hAnsi="Times New Roman"/>
                <w:sz w:val="16"/>
                <w:szCs w:val="16"/>
                <w:lang w:val="en-GB" w:eastAsia="en-GB"/>
              </w:rPr>
              <w:t xml:space="preserve"> prodaja </w:t>
            </w:r>
            <w:proofErr w:type="spellStart"/>
            <w:r w:rsidRPr="00EB0130">
              <w:rPr>
                <w:rFonts w:ascii="Times New Roman" w:hAnsi="Times New Roman"/>
                <w:sz w:val="16"/>
                <w:szCs w:val="16"/>
                <w:lang w:val="en-GB" w:eastAsia="en-GB"/>
              </w:rPr>
              <w:t>imovine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6A37F447" w14:textId="6F67A742"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7FA32BAB" w14:textId="38063A8F" w:rsidR="00974FEE" w:rsidRPr="00974FEE" w:rsidRDefault="00974FEE" w:rsidP="00974FEE">
            <w:pPr>
              <w:spacing w:after="0" w:line="240" w:lineRule="auto"/>
              <w:jc w:val="right"/>
              <w:rPr>
                <w:rFonts w:ascii="Times New Roman" w:hAnsi="Times New Roman"/>
                <w:color w:val="000000"/>
                <w:sz w:val="16"/>
                <w:szCs w:val="16"/>
                <w:lang w:val="en-GB" w:eastAsia="en-GB"/>
              </w:rPr>
            </w:pPr>
            <w:r w:rsidRPr="00974FEE">
              <w:rPr>
                <w:rFonts w:ascii="Times New Roman" w:hAnsi="Times New Roman"/>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31CF4432" w14:textId="05F12A90" w:rsidR="00974FEE" w:rsidRPr="00974FEE" w:rsidRDefault="00974FEE" w:rsidP="00974FEE">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777FC6A" w14:textId="1BF77FDD" w:rsidR="00974FEE" w:rsidRPr="00974FEE" w:rsidRDefault="00974FEE" w:rsidP="00974FEE">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974FEE" w:rsidRPr="000D25FC" w14:paraId="2DB5DB6B"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AB659C9" w14:textId="26751373" w:rsidR="00974FEE" w:rsidRPr="000D25FC"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Program 2040 </w:t>
            </w:r>
            <w:proofErr w:type="spellStart"/>
            <w:r>
              <w:rPr>
                <w:rFonts w:ascii="Times New Roman" w:hAnsi="Times New Roman"/>
                <w:b/>
                <w:bCs/>
                <w:sz w:val="16"/>
                <w:szCs w:val="16"/>
                <w:lang w:val="en-GB" w:eastAsia="en-GB"/>
              </w:rPr>
              <w:t>Javne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potrebe</w:t>
            </w:r>
            <w:proofErr w:type="spellEnd"/>
            <w:r>
              <w:rPr>
                <w:rFonts w:ascii="Times New Roman" w:hAnsi="Times New Roman"/>
                <w:b/>
                <w:bCs/>
                <w:sz w:val="16"/>
                <w:szCs w:val="16"/>
                <w:lang w:val="en-GB" w:eastAsia="en-GB"/>
              </w:rPr>
              <w:t xml:space="preserve"> u </w:t>
            </w:r>
            <w:proofErr w:type="spellStart"/>
            <w:r>
              <w:rPr>
                <w:rFonts w:ascii="Times New Roman" w:hAnsi="Times New Roman"/>
                <w:b/>
                <w:bCs/>
                <w:sz w:val="16"/>
                <w:szCs w:val="16"/>
                <w:lang w:val="en-GB" w:eastAsia="en-GB"/>
              </w:rPr>
              <w:t>kulturi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09F6EE7" w14:textId="44089D66"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494.992,00</w:t>
            </w:r>
          </w:p>
        </w:tc>
        <w:tc>
          <w:tcPr>
            <w:tcW w:w="1335" w:type="dxa"/>
            <w:tcBorders>
              <w:top w:val="nil"/>
              <w:left w:val="nil"/>
              <w:bottom w:val="single" w:sz="4" w:space="0" w:color="auto"/>
              <w:right w:val="single" w:sz="4" w:space="0" w:color="auto"/>
            </w:tcBorders>
            <w:shd w:val="clear" w:color="auto" w:fill="FFFFFF"/>
            <w:noWrap/>
            <w:vAlign w:val="bottom"/>
          </w:tcPr>
          <w:p w14:paraId="3F6E6990" w14:textId="634A9CA8"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09D48465" w14:textId="02ECCE87"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203.604,76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F496509" w14:textId="2AB6FC45"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974FEE" w:rsidRPr="000D25FC" w14:paraId="47E08EB8"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84878C8" w14:textId="685A8541" w:rsidR="00974FEE" w:rsidRDefault="00974FEE" w:rsidP="00974FEE">
            <w:pPr>
              <w:spacing w:after="0" w:line="240" w:lineRule="auto"/>
              <w:rPr>
                <w:rFonts w:ascii="Times New Roman" w:hAnsi="Times New Roman"/>
                <w:b/>
                <w:bCs/>
                <w:sz w:val="16"/>
                <w:szCs w:val="16"/>
                <w:lang w:val="en-GB" w:eastAsia="en-GB"/>
              </w:rPr>
            </w:pPr>
            <w:proofErr w:type="spellStart"/>
            <w:r>
              <w:rPr>
                <w:rFonts w:ascii="Times New Roman" w:hAnsi="Times New Roman"/>
                <w:b/>
                <w:bCs/>
                <w:sz w:val="16"/>
                <w:szCs w:val="16"/>
                <w:lang w:val="en-GB" w:eastAsia="en-GB"/>
              </w:rPr>
              <w:t>Aktivnosti</w:t>
            </w:r>
            <w:proofErr w:type="spellEnd"/>
            <w:r>
              <w:rPr>
                <w:rFonts w:ascii="Times New Roman" w:hAnsi="Times New Roman"/>
                <w:b/>
                <w:bCs/>
                <w:sz w:val="16"/>
                <w:szCs w:val="16"/>
                <w:lang w:val="en-GB" w:eastAsia="en-GB"/>
              </w:rPr>
              <w:t xml:space="preserve"> A204001 </w:t>
            </w:r>
            <w:proofErr w:type="spellStart"/>
            <w:r>
              <w:rPr>
                <w:rFonts w:ascii="Times New Roman" w:hAnsi="Times New Roman"/>
                <w:b/>
                <w:bCs/>
                <w:sz w:val="16"/>
                <w:szCs w:val="16"/>
                <w:lang w:val="en-GB" w:eastAsia="en-GB"/>
              </w:rPr>
              <w:t>Redovni</w:t>
            </w:r>
            <w:proofErr w:type="spellEnd"/>
            <w:r>
              <w:rPr>
                <w:rFonts w:ascii="Times New Roman" w:hAnsi="Times New Roman"/>
                <w:b/>
                <w:bCs/>
                <w:sz w:val="16"/>
                <w:szCs w:val="16"/>
                <w:lang w:val="en-GB" w:eastAsia="en-GB"/>
              </w:rPr>
              <w:t xml:space="preserve"> rad </w:t>
            </w:r>
            <w:proofErr w:type="spellStart"/>
            <w:r>
              <w:rPr>
                <w:rFonts w:ascii="Times New Roman" w:hAnsi="Times New Roman"/>
                <w:b/>
                <w:bCs/>
                <w:sz w:val="16"/>
                <w:szCs w:val="16"/>
                <w:lang w:val="en-GB" w:eastAsia="en-GB"/>
              </w:rPr>
              <w:t>Gradske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knjižnice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F4E744F" w14:textId="71E3FB6B"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438.814,00</w:t>
            </w:r>
          </w:p>
        </w:tc>
        <w:tc>
          <w:tcPr>
            <w:tcW w:w="1335" w:type="dxa"/>
            <w:tcBorders>
              <w:top w:val="nil"/>
              <w:left w:val="nil"/>
              <w:bottom w:val="single" w:sz="4" w:space="0" w:color="auto"/>
              <w:right w:val="single" w:sz="4" w:space="0" w:color="auto"/>
            </w:tcBorders>
            <w:shd w:val="clear" w:color="auto" w:fill="FFFFFF"/>
            <w:noWrap/>
            <w:vAlign w:val="bottom"/>
          </w:tcPr>
          <w:p w14:paraId="0FD0EADF" w14:textId="72BE478D"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448.760,00</w:t>
            </w:r>
          </w:p>
        </w:tc>
        <w:tc>
          <w:tcPr>
            <w:tcW w:w="1374" w:type="dxa"/>
            <w:tcBorders>
              <w:top w:val="nil"/>
              <w:left w:val="nil"/>
              <w:bottom w:val="single" w:sz="4" w:space="0" w:color="auto"/>
              <w:right w:val="single" w:sz="4" w:space="0" w:color="auto"/>
            </w:tcBorders>
            <w:shd w:val="clear" w:color="auto" w:fill="FFFFFF"/>
            <w:noWrap/>
            <w:vAlign w:val="bottom"/>
          </w:tcPr>
          <w:p w14:paraId="5CCF1D44" w14:textId="024CD754"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171.693,32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0A292A5" w14:textId="23E111A0"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974FEE" w:rsidRPr="000D25FC" w14:paraId="0FFFDAA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503407FF" w14:textId="034CEF35" w:rsidR="00974FEE" w:rsidRDefault="00974FEE" w:rsidP="00974FE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1 </w:t>
            </w:r>
            <w:proofErr w:type="spellStart"/>
            <w:r>
              <w:rPr>
                <w:rFonts w:ascii="Times New Roman" w:hAnsi="Times New Roman"/>
                <w:b/>
                <w:bCs/>
                <w:sz w:val="16"/>
                <w:szCs w:val="16"/>
                <w:lang w:val="en-GB" w:eastAsia="en-GB"/>
              </w:rPr>
              <w:t>Opći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I </w:t>
            </w:r>
            <w:proofErr w:type="spellStart"/>
            <w:r>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723B34D" w14:textId="7351AE33"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249.044,00</w:t>
            </w:r>
          </w:p>
        </w:tc>
        <w:tc>
          <w:tcPr>
            <w:tcW w:w="1335" w:type="dxa"/>
            <w:tcBorders>
              <w:top w:val="nil"/>
              <w:left w:val="nil"/>
              <w:bottom w:val="single" w:sz="4" w:space="0" w:color="auto"/>
              <w:right w:val="single" w:sz="4" w:space="0" w:color="auto"/>
            </w:tcBorders>
            <w:shd w:val="clear" w:color="auto" w:fill="FFFFFF"/>
            <w:noWrap/>
            <w:vAlign w:val="bottom"/>
          </w:tcPr>
          <w:p w14:paraId="2FA27FDE" w14:textId="399B8CC9"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261.644,00</w:t>
            </w:r>
          </w:p>
        </w:tc>
        <w:tc>
          <w:tcPr>
            <w:tcW w:w="1374" w:type="dxa"/>
            <w:tcBorders>
              <w:top w:val="nil"/>
              <w:left w:val="nil"/>
              <w:bottom w:val="single" w:sz="4" w:space="0" w:color="auto"/>
              <w:right w:val="single" w:sz="4" w:space="0" w:color="auto"/>
            </w:tcBorders>
            <w:shd w:val="clear" w:color="auto" w:fill="FFFFFF"/>
            <w:noWrap/>
            <w:vAlign w:val="bottom"/>
          </w:tcPr>
          <w:p w14:paraId="08103AE6" w14:textId="18EF86F8"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62.527,24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1B03576" w14:textId="0C0508C6" w:rsidR="00974FEE" w:rsidRPr="000D25FC" w:rsidRDefault="00F50C9C" w:rsidP="00974FE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w:t>
            </w:r>
          </w:p>
        </w:tc>
      </w:tr>
      <w:tr w:rsidR="00F50C9C" w:rsidRPr="000D25FC" w14:paraId="479FDA3D"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F1CF8F3" w14:textId="3EB18DC9" w:rsidR="00F50C9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1 </w:t>
            </w:r>
            <w:proofErr w:type="spellStart"/>
            <w:r>
              <w:rPr>
                <w:rFonts w:ascii="Times New Roman" w:hAnsi="Times New Roman"/>
                <w:b/>
                <w:bCs/>
                <w:sz w:val="16"/>
                <w:szCs w:val="16"/>
                <w:lang w:val="en-GB" w:eastAsia="en-GB"/>
              </w:rPr>
              <w:t>Opći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I </w:t>
            </w:r>
            <w:proofErr w:type="spellStart"/>
            <w:r>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5875B85" w14:textId="635C281B"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249.044,00</w:t>
            </w:r>
          </w:p>
        </w:tc>
        <w:tc>
          <w:tcPr>
            <w:tcW w:w="1335" w:type="dxa"/>
            <w:tcBorders>
              <w:top w:val="nil"/>
              <w:left w:val="nil"/>
              <w:bottom w:val="single" w:sz="4" w:space="0" w:color="auto"/>
              <w:right w:val="single" w:sz="4" w:space="0" w:color="auto"/>
            </w:tcBorders>
            <w:shd w:val="clear" w:color="auto" w:fill="FFFFFF"/>
            <w:noWrap/>
            <w:vAlign w:val="bottom"/>
          </w:tcPr>
          <w:p w14:paraId="34CEBD9B" w14:textId="75956389"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261.644,00</w:t>
            </w:r>
          </w:p>
        </w:tc>
        <w:tc>
          <w:tcPr>
            <w:tcW w:w="1374" w:type="dxa"/>
            <w:tcBorders>
              <w:top w:val="nil"/>
              <w:left w:val="nil"/>
              <w:bottom w:val="single" w:sz="4" w:space="0" w:color="auto"/>
              <w:right w:val="single" w:sz="4" w:space="0" w:color="auto"/>
            </w:tcBorders>
            <w:shd w:val="clear" w:color="auto" w:fill="FFFFFF"/>
            <w:noWrap/>
            <w:vAlign w:val="bottom"/>
          </w:tcPr>
          <w:p w14:paraId="7A4CB74D" w14:textId="30B32BF9"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62.527,24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C20F690" w14:textId="43E91ACF"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24</w:t>
            </w:r>
          </w:p>
        </w:tc>
      </w:tr>
      <w:tr w:rsidR="00F50C9C" w:rsidRPr="000D25FC" w14:paraId="32C6DC13"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4874D0C9" w14:textId="387285F1" w:rsidR="00F50C9C" w:rsidRPr="00EB0130" w:rsidRDefault="00F50C9C" w:rsidP="00F50C9C">
            <w:pPr>
              <w:spacing w:after="0" w:line="240" w:lineRule="auto"/>
              <w:rPr>
                <w:rFonts w:ascii="Times New Roman" w:hAnsi="Times New Roman"/>
                <w:sz w:val="16"/>
                <w:szCs w:val="16"/>
                <w:lang w:val="en-GB" w:eastAsia="en-GB"/>
              </w:rPr>
            </w:pPr>
            <w:r w:rsidRPr="00EB0130">
              <w:rPr>
                <w:rFonts w:ascii="Times New Roman" w:hAnsi="Times New Roman"/>
                <w:sz w:val="16"/>
                <w:szCs w:val="16"/>
                <w:lang w:val="en-GB" w:eastAsia="en-GB"/>
              </w:rPr>
              <w:t xml:space="preserve">Izvor 1 </w:t>
            </w:r>
            <w:proofErr w:type="spellStart"/>
            <w:r w:rsidRPr="00EB0130">
              <w:rPr>
                <w:rFonts w:ascii="Times New Roman" w:hAnsi="Times New Roman"/>
                <w:sz w:val="16"/>
                <w:szCs w:val="16"/>
                <w:lang w:val="en-GB" w:eastAsia="en-GB"/>
              </w:rPr>
              <w:t>Opći</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prihodi</w:t>
            </w:r>
            <w:proofErr w:type="spellEnd"/>
            <w:r w:rsidRPr="00EB0130">
              <w:rPr>
                <w:rFonts w:ascii="Times New Roman" w:hAnsi="Times New Roman"/>
                <w:sz w:val="16"/>
                <w:szCs w:val="16"/>
                <w:lang w:val="en-GB" w:eastAsia="en-GB"/>
              </w:rPr>
              <w:t xml:space="preserve"> I </w:t>
            </w:r>
            <w:proofErr w:type="spellStart"/>
            <w:r w:rsidRPr="00EB0130">
              <w:rPr>
                <w:rFonts w:ascii="Times New Roman" w:hAnsi="Times New Roman"/>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47A9393" w14:textId="6E55FAAE"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249.044,00</w:t>
            </w:r>
          </w:p>
        </w:tc>
        <w:tc>
          <w:tcPr>
            <w:tcW w:w="1335" w:type="dxa"/>
            <w:tcBorders>
              <w:top w:val="nil"/>
              <w:left w:val="nil"/>
              <w:bottom w:val="single" w:sz="4" w:space="0" w:color="auto"/>
              <w:right w:val="single" w:sz="4" w:space="0" w:color="auto"/>
            </w:tcBorders>
            <w:shd w:val="clear" w:color="auto" w:fill="FFFFFF"/>
            <w:noWrap/>
            <w:vAlign w:val="bottom"/>
          </w:tcPr>
          <w:p w14:paraId="2D7C3F1A" w14:textId="39A6FAD5"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261.644,00</w:t>
            </w:r>
          </w:p>
        </w:tc>
        <w:tc>
          <w:tcPr>
            <w:tcW w:w="1374" w:type="dxa"/>
            <w:tcBorders>
              <w:top w:val="nil"/>
              <w:left w:val="nil"/>
              <w:bottom w:val="single" w:sz="4" w:space="0" w:color="auto"/>
              <w:right w:val="single" w:sz="4" w:space="0" w:color="auto"/>
            </w:tcBorders>
            <w:shd w:val="clear" w:color="auto" w:fill="FFFFFF"/>
            <w:noWrap/>
            <w:vAlign w:val="bottom"/>
          </w:tcPr>
          <w:p w14:paraId="128D93FA" w14:textId="64AAC194"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62.527,24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C7294E4" w14:textId="4B8992BD"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24</w:t>
            </w:r>
          </w:p>
        </w:tc>
      </w:tr>
      <w:tr w:rsidR="00F50C9C" w:rsidRPr="000D25FC" w14:paraId="76B1ABBF"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0CADC824" w14:textId="4F9FA96C" w:rsidR="00F50C9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4 </w:t>
            </w:r>
            <w:proofErr w:type="spellStart"/>
            <w:r>
              <w:rPr>
                <w:rFonts w:ascii="Times New Roman" w:hAnsi="Times New Roman"/>
                <w:b/>
                <w:bCs/>
                <w:sz w:val="16"/>
                <w:szCs w:val="16"/>
                <w:lang w:val="en-GB" w:eastAsia="en-GB"/>
              </w:rPr>
              <w:t>Prihodi</w:t>
            </w:r>
            <w:proofErr w:type="spellEnd"/>
            <w:r>
              <w:rPr>
                <w:rFonts w:ascii="Times New Roman" w:hAnsi="Times New Roman"/>
                <w:b/>
                <w:bCs/>
                <w:sz w:val="16"/>
                <w:szCs w:val="16"/>
                <w:lang w:val="en-GB" w:eastAsia="en-GB"/>
              </w:rPr>
              <w:t xml:space="preserve"> za </w:t>
            </w:r>
            <w:proofErr w:type="spellStart"/>
            <w:r>
              <w:rPr>
                <w:rFonts w:ascii="Times New Roman" w:hAnsi="Times New Roman"/>
                <w:b/>
                <w:bCs/>
                <w:sz w:val="16"/>
                <w:szCs w:val="16"/>
                <w:lang w:val="en-GB" w:eastAsia="en-GB"/>
              </w:rPr>
              <w:t>posebne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namjene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1E3CC19" w14:textId="19ECC9AA"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7.963,00</w:t>
            </w:r>
          </w:p>
        </w:tc>
        <w:tc>
          <w:tcPr>
            <w:tcW w:w="1335" w:type="dxa"/>
            <w:tcBorders>
              <w:top w:val="nil"/>
              <w:left w:val="nil"/>
              <w:bottom w:val="single" w:sz="4" w:space="0" w:color="auto"/>
              <w:right w:val="single" w:sz="4" w:space="0" w:color="auto"/>
            </w:tcBorders>
            <w:shd w:val="clear" w:color="auto" w:fill="FFFFFF"/>
            <w:noWrap/>
            <w:vAlign w:val="bottom"/>
          </w:tcPr>
          <w:p w14:paraId="1B198558" w14:textId="76B42406"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7.963,00</w:t>
            </w:r>
          </w:p>
        </w:tc>
        <w:tc>
          <w:tcPr>
            <w:tcW w:w="1374" w:type="dxa"/>
            <w:tcBorders>
              <w:top w:val="nil"/>
              <w:left w:val="nil"/>
              <w:bottom w:val="single" w:sz="4" w:space="0" w:color="auto"/>
              <w:right w:val="single" w:sz="4" w:space="0" w:color="auto"/>
            </w:tcBorders>
            <w:shd w:val="clear" w:color="auto" w:fill="FFFFFF"/>
            <w:noWrap/>
            <w:vAlign w:val="bottom"/>
          </w:tcPr>
          <w:p w14:paraId="3D1D4588" w14:textId="19618C33"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701449B" w14:textId="5EB2C22B"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75</w:t>
            </w:r>
          </w:p>
        </w:tc>
      </w:tr>
      <w:tr w:rsidR="00F50C9C" w:rsidRPr="000D25FC" w14:paraId="1FB417CB"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050A430" w14:textId="48C61DE6" w:rsidR="00F50C9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44 </w:t>
            </w:r>
            <w:proofErr w:type="spellStart"/>
            <w:r>
              <w:rPr>
                <w:rFonts w:ascii="Times New Roman" w:hAnsi="Times New Roman"/>
                <w:b/>
                <w:bCs/>
                <w:sz w:val="16"/>
                <w:szCs w:val="16"/>
                <w:lang w:val="en-GB" w:eastAsia="en-GB"/>
              </w:rPr>
              <w:t>Prih.pos.namjene-korisnici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0B78009" w14:textId="0B71595D"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7.963,00</w:t>
            </w:r>
          </w:p>
        </w:tc>
        <w:tc>
          <w:tcPr>
            <w:tcW w:w="1335" w:type="dxa"/>
            <w:tcBorders>
              <w:top w:val="nil"/>
              <w:left w:val="nil"/>
              <w:bottom w:val="single" w:sz="4" w:space="0" w:color="auto"/>
              <w:right w:val="single" w:sz="4" w:space="0" w:color="auto"/>
            </w:tcBorders>
            <w:shd w:val="clear" w:color="auto" w:fill="FFFFFF"/>
            <w:noWrap/>
            <w:vAlign w:val="bottom"/>
          </w:tcPr>
          <w:p w14:paraId="3AB78E65" w14:textId="6EA7E789"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7.963,00</w:t>
            </w:r>
          </w:p>
        </w:tc>
        <w:tc>
          <w:tcPr>
            <w:tcW w:w="1374" w:type="dxa"/>
            <w:tcBorders>
              <w:top w:val="nil"/>
              <w:left w:val="nil"/>
              <w:bottom w:val="single" w:sz="4" w:space="0" w:color="auto"/>
              <w:right w:val="single" w:sz="4" w:space="0" w:color="auto"/>
            </w:tcBorders>
            <w:shd w:val="clear" w:color="auto" w:fill="FFFFFF"/>
            <w:noWrap/>
            <w:vAlign w:val="bottom"/>
          </w:tcPr>
          <w:p w14:paraId="2EDE8A37" w14:textId="03D2485B"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A692B6F" w14:textId="02FD5642"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75</w:t>
            </w:r>
          </w:p>
        </w:tc>
      </w:tr>
      <w:tr w:rsidR="00F50C9C" w:rsidRPr="000D25FC" w14:paraId="537E7DE0"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37999FC" w14:textId="32C1D3D4" w:rsidR="00F50C9C" w:rsidRDefault="00F50C9C" w:rsidP="00F50C9C">
            <w:pPr>
              <w:spacing w:after="0" w:line="240" w:lineRule="auto"/>
              <w:rPr>
                <w:rFonts w:ascii="Times New Roman" w:hAnsi="Times New Roman"/>
                <w:b/>
                <w:bCs/>
                <w:sz w:val="16"/>
                <w:szCs w:val="16"/>
                <w:lang w:val="en-GB" w:eastAsia="en-GB"/>
              </w:rPr>
            </w:pPr>
            <w:r w:rsidRPr="00FA0E77">
              <w:rPr>
                <w:rFonts w:ascii="Times New Roman" w:hAnsi="Times New Roman"/>
                <w:sz w:val="16"/>
                <w:szCs w:val="16"/>
                <w:lang w:val="en-GB" w:eastAsia="en-GB"/>
              </w:rPr>
              <w:t xml:space="preserve">Izvor 4373 </w:t>
            </w:r>
            <w:proofErr w:type="spellStart"/>
            <w:r w:rsidRPr="00FA0E77">
              <w:rPr>
                <w:rFonts w:ascii="Times New Roman" w:hAnsi="Times New Roman"/>
                <w:sz w:val="16"/>
                <w:szCs w:val="16"/>
                <w:lang w:val="en-GB" w:eastAsia="en-GB"/>
              </w:rPr>
              <w:t>Suf.cijene</w:t>
            </w:r>
            <w:proofErr w:type="spellEnd"/>
            <w:r w:rsidRPr="00FA0E77">
              <w:rPr>
                <w:rFonts w:ascii="Times New Roman" w:hAnsi="Times New Roman"/>
                <w:sz w:val="16"/>
                <w:szCs w:val="16"/>
                <w:lang w:val="en-GB" w:eastAsia="en-GB"/>
              </w:rPr>
              <w:t>-KNJIŽNICA</w:t>
            </w:r>
          </w:p>
        </w:tc>
        <w:tc>
          <w:tcPr>
            <w:tcW w:w="1296" w:type="dxa"/>
            <w:tcBorders>
              <w:top w:val="nil"/>
              <w:left w:val="nil"/>
              <w:bottom w:val="single" w:sz="4" w:space="0" w:color="auto"/>
              <w:right w:val="single" w:sz="4" w:space="0" w:color="auto"/>
            </w:tcBorders>
            <w:shd w:val="clear" w:color="auto" w:fill="FFFFFF"/>
            <w:noWrap/>
            <w:vAlign w:val="bottom"/>
          </w:tcPr>
          <w:p w14:paraId="0B151504" w14:textId="167E072D"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7.963,00</w:t>
            </w:r>
          </w:p>
        </w:tc>
        <w:tc>
          <w:tcPr>
            <w:tcW w:w="1335" w:type="dxa"/>
            <w:tcBorders>
              <w:top w:val="nil"/>
              <w:left w:val="nil"/>
              <w:bottom w:val="single" w:sz="4" w:space="0" w:color="auto"/>
              <w:right w:val="single" w:sz="4" w:space="0" w:color="auto"/>
            </w:tcBorders>
            <w:shd w:val="clear" w:color="auto" w:fill="FFFFFF"/>
            <w:noWrap/>
            <w:vAlign w:val="bottom"/>
          </w:tcPr>
          <w:p w14:paraId="42D40455" w14:textId="099A4766"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7.963,00</w:t>
            </w:r>
          </w:p>
        </w:tc>
        <w:tc>
          <w:tcPr>
            <w:tcW w:w="1374" w:type="dxa"/>
            <w:tcBorders>
              <w:top w:val="nil"/>
              <w:left w:val="nil"/>
              <w:bottom w:val="single" w:sz="4" w:space="0" w:color="auto"/>
              <w:right w:val="single" w:sz="4" w:space="0" w:color="auto"/>
            </w:tcBorders>
            <w:shd w:val="clear" w:color="auto" w:fill="FFFFFF"/>
            <w:noWrap/>
            <w:vAlign w:val="bottom"/>
          </w:tcPr>
          <w:p w14:paraId="5AB70E77" w14:textId="5A0D4F1F"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5.977,53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BB2C00D" w14:textId="57EFD724"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75</w:t>
            </w:r>
          </w:p>
        </w:tc>
      </w:tr>
      <w:tr w:rsidR="00F50C9C" w:rsidRPr="000D25FC" w14:paraId="54A6296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27BC471" w14:textId="0E1A3EAB" w:rsidR="00F50C9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5 </w:t>
            </w:r>
            <w:proofErr w:type="spellStart"/>
            <w:r>
              <w:rPr>
                <w:rFonts w:ascii="Times New Roman" w:hAnsi="Times New Roman"/>
                <w:b/>
                <w:bCs/>
                <w:sz w:val="16"/>
                <w:szCs w:val="16"/>
                <w:lang w:val="en-GB" w:eastAsia="en-GB"/>
              </w:rPr>
              <w:t>Pomoći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12BE49E" w14:textId="5755F454"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181.807,00</w:t>
            </w:r>
          </w:p>
        </w:tc>
        <w:tc>
          <w:tcPr>
            <w:tcW w:w="1335" w:type="dxa"/>
            <w:tcBorders>
              <w:top w:val="nil"/>
              <w:left w:val="nil"/>
              <w:bottom w:val="single" w:sz="4" w:space="0" w:color="auto"/>
              <w:right w:val="single" w:sz="4" w:space="0" w:color="auto"/>
            </w:tcBorders>
            <w:shd w:val="clear" w:color="auto" w:fill="FFFFFF"/>
            <w:noWrap/>
            <w:vAlign w:val="bottom"/>
          </w:tcPr>
          <w:p w14:paraId="0BEE3268" w14:textId="1AB2FAC0"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179.153,00</w:t>
            </w:r>
          </w:p>
        </w:tc>
        <w:tc>
          <w:tcPr>
            <w:tcW w:w="1374" w:type="dxa"/>
            <w:tcBorders>
              <w:top w:val="nil"/>
              <w:left w:val="nil"/>
              <w:bottom w:val="single" w:sz="4" w:space="0" w:color="auto"/>
              <w:right w:val="single" w:sz="4" w:space="0" w:color="auto"/>
            </w:tcBorders>
            <w:shd w:val="clear" w:color="auto" w:fill="FFFFFF"/>
            <w:noWrap/>
            <w:vAlign w:val="bottom"/>
          </w:tcPr>
          <w:p w14:paraId="4C106B51" w14:textId="78FE404A"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103.188,55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CF1D5DC" w14:textId="78D0531E"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58</w:t>
            </w:r>
          </w:p>
        </w:tc>
      </w:tr>
      <w:tr w:rsidR="00F50C9C" w:rsidRPr="000D25FC" w14:paraId="1F964CC0"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419C455" w14:textId="79F332F5" w:rsidR="00F50C9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Izvor 54 </w:t>
            </w:r>
            <w:proofErr w:type="spellStart"/>
            <w:r>
              <w:rPr>
                <w:rFonts w:ascii="Times New Roman" w:hAnsi="Times New Roman"/>
                <w:b/>
                <w:bCs/>
                <w:sz w:val="16"/>
                <w:szCs w:val="16"/>
                <w:lang w:val="en-GB" w:eastAsia="en-GB"/>
              </w:rPr>
              <w:t>Ostale</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pomoći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B8DDEF3" w14:textId="6390B267"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181.807,00</w:t>
            </w:r>
          </w:p>
        </w:tc>
        <w:tc>
          <w:tcPr>
            <w:tcW w:w="1335" w:type="dxa"/>
            <w:tcBorders>
              <w:top w:val="nil"/>
              <w:left w:val="nil"/>
              <w:bottom w:val="single" w:sz="4" w:space="0" w:color="auto"/>
              <w:right w:val="single" w:sz="4" w:space="0" w:color="auto"/>
            </w:tcBorders>
            <w:shd w:val="clear" w:color="auto" w:fill="FFFFFF"/>
            <w:noWrap/>
            <w:vAlign w:val="bottom"/>
          </w:tcPr>
          <w:p w14:paraId="2CAEE3AD" w14:textId="3EED049C"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179.153,00</w:t>
            </w:r>
          </w:p>
        </w:tc>
        <w:tc>
          <w:tcPr>
            <w:tcW w:w="1374" w:type="dxa"/>
            <w:tcBorders>
              <w:top w:val="nil"/>
              <w:left w:val="nil"/>
              <w:bottom w:val="single" w:sz="4" w:space="0" w:color="auto"/>
              <w:right w:val="single" w:sz="4" w:space="0" w:color="auto"/>
            </w:tcBorders>
            <w:shd w:val="clear" w:color="auto" w:fill="FFFFFF"/>
            <w:noWrap/>
            <w:vAlign w:val="bottom"/>
          </w:tcPr>
          <w:p w14:paraId="4C611DB1" w14:textId="32AF8B84"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103.188,55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4BCF1D5" w14:textId="360B6E19"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58</w:t>
            </w:r>
          </w:p>
        </w:tc>
      </w:tr>
      <w:tr w:rsidR="00F50C9C" w:rsidRPr="000D25FC" w14:paraId="30AD1169"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13F4AF3E" w14:textId="4221FC75" w:rsidR="00F50C9C" w:rsidRDefault="00F50C9C" w:rsidP="00F50C9C">
            <w:pPr>
              <w:spacing w:after="0" w:line="240" w:lineRule="auto"/>
              <w:rPr>
                <w:rFonts w:ascii="Times New Roman" w:hAnsi="Times New Roman"/>
                <w:b/>
                <w:bCs/>
                <w:sz w:val="16"/>
                <w:szCs w:val="16"/>
                <w:lang w:val="en-GB" w:eastAsia="en-GB"/>
              </w:rPr>
            </w:pPr>
            <w:r w:rsidRPr="00EB0130">
              <w:rPr>
                <w:rFonts w:ascii="Times New Roman" w:hAnsi="Times New Roman"/>
                <w:sz w:val="16"/>
                <w:szCs w:val="16"/>
                <w:lang w:val="en-GB" w:eastAsia="en-GB"/>
              </w:rPr>
              <w:t xml:space="preserve">Izvor 522 </w:t>
            </w:r>
            <w:proofErr w:type="spellStart"/>
            <w:r w:rsidRPr="00EB0130">
              <w:rPr>
                <w:rFonts w:ascii="Times New Roman" w:hAnsi="Times New Roman"/>
                <w:sz w:val="16"/>
                <w:szCs w:val="16"/>
                <w:lang w:val="en-GB" w:eastAsia="en-GB"/>
              </w:rPr>
              <w:t>Ostale</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pomoći</w:t>
            </w:r>
            <w:proofErr w:type="spellEnd"/>
            <w:r w:rsidRPr="00EB0130">
              <w:rPr>
                <w:rFonts w:ascii="Times New Roman" w:hAnsi="Times New Roman"/>
                <w:sz w:val="16"/>
                <w:szCs w:val="16"/>
                <w:lang w:val="en-GB" w:eastAsia="en-GB"/>
              </w:rPr>
              <w:t xml:space="preserve"> -</w:t>
            </w:r>
            <w:proofErr w:type="spellStart"/>
            <w:r w:rsidRPr="00EB0130">
              <w:rPr>
                <w:rFonts w:ascii="Times New Roman" w:hAnsi="Times New Roman"/>
                <w:sz w:val="16"/>
                <w:szCs w:val="16"/>
                <w:lang w:val="en-GB" w:eastAsia="en-GB"/>
              </w:rPr>
              <w:t>Knjižnica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CF39499" w14:textId="4118F67B"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181.807,00</w:t>
            </w:r>
          </w:p>
        </w:tc>
        <w:tc>
          <w:tcPr>
            <w:tcW w:w="1335" w:type="dxa"/>
            <w:tcBorders>
              <w:top w:val="nil"/>
              <w:left w:val="nil"/>
              <w:bottom w:val="single" w:sz="4" w:space="0" w:color="auto"/>
              <w:right w:val="single" w:sz="4" w:space="0" w:color="auto"/>
            </w:tcBorders>
            <w:shd w:val="clear" w:color="auto" w:fill="FFFFFF"/>
            <w:noWrap/>
            <w:vAlign w:val="bottom"/>
          </w:tcPr>
          <w:p w14:paraId="17987878" w14:textId="25D6A273"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179.153,00</w:t>
            </w:r>
          </w:p>
        </w:tc>
        <w:tc>
          <w:tcPr>
            <w:tcW w:w="1374" w:type="dxa"/>
            <w:tcBorders>
              <w:top w:val="nil"/>
              <w:left w:val="nil"/>
              <w:bottom w:val="single" w:sz="4" w:space="0" w:color="auto"/>
              <w:right w:val="single" w:sz="4" w:space="0" w:color="auto"/>
            </w:tcBorders>
            <w:shd w:val="clear" w:color="auto" w:fill="FFFFFF"/>
            <w:noWrap/>
            <w:vAlign w:val="bottom"/>
          </w:tcPr>
          <w:p w14:paraId="4F5240A0" w14:textId="00A325C1"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103.188,55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1861A56" w14:textId="540742C6" w:rsidR="00F50C9C" w:rsidRPr="00F50C9C" w:rsidRDefault="00F50C9C" w:rsidP="00F50C9C">
            <w:pPr>
              <w:spacing w:after="0" w:line="240" w:lineRule="auto"/>
              <w:jc w:val="right"/>
              <w:rPr>
                <w:rFonts w:ascii="Times New Roman" w:hAnsi="Times New Roman"/>
                <w:color w:val="000000"/>
                <w:sz w:val="16"/>
                <w:szCs w:val="16"/>
                <w:lang w:val="en-GB" w:eastAsia="en-GB"/>
              </w:rPr>
            </w:pPr>
            <w:r w:rsidRPr="00F50C9C">
              <w:rPr>
                <w:rFonts w:ascii="Times New Roman" w:hAnsi="Times New Roman"/>
                <w:color w:val="000000"/>
                <w:sz w:val="16"/>
                <w:szCs w:val="16"/>
                <w:lang w:val="en-GB" w:eastAsia="en-GB"/>
              </w:rPr>
              <w:t>58</w:t>
            </w:r>
          </w:p>
        </w:tc>
      </w:tr>
      <w:tr w:rsidR="00F50C9C" w:rsidRPr="000D25FC" w14:paraId="4BA4EAA5"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5B1A9D07" w14:textId="32CBF103" w:rsidR="00F50C9C" w:rsidRPr="00EB0130"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30988-Gradska </w:t>
            </w:r>
            <w:proofErr w:type="spellStart"/>
            <w:r>
              <w:rPr>
                <w:rFonts w:ascii="Times New Roman" w:hAnsi="Times New Roman"/>
                <w:sz w:val="16"/>
                <w:szCs w:val="16"/>
                <w:lang w:val="en-GB" w:eastAsia="en-GB"/>
              </w:rPr>
              <w:t>knižnica</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čitaonica</w:t>
            </w:r>
            <w:proofErr w:type="spellEnd"/>
            <w:r>
              <w:rPr>
                <w:rFonts w:ascii="Times New Roman" w:hAnsi="Times New Roman"/>
                <w:sz w:val="16"/>
                <w:szCs w:val="16"/>
                <w:lang w:val="en-GB" w:eastAsia="en-GB"/>
              </w:rPr>
              <w:t xml:space="preserve"> Viktor Car Emin Opatija</w:t>
            </w:r>
          </w:p>
        </w:tc>
        <w:tc>
          <w:tcPr>
            <w:tcW w:w="1296" w:type="dxa"/>
            <w:tcBorders>
              <w:top w:val="nil"/>
              <w:left w:val="nil"/>
              <w:bottom w:val="single" w:sz="4" w:space="0" w:color="auto"/>
              <w:right w:val="single" w:sz="4" w:space="0" w:color="auto"/>
            </w:tcBorders>
            <w:shd w:val="clear" w:color="auto" w:fill="FFFFFF"/>
            <w:noWrap/>
            <w:vAlign w:val="bottom"/>
          </w:tcPr>
          <w:p w14:paraId="2706EE8F" w14:textId="7AA8935C"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438.814,00</w:t>
            </w:r>
          </w:p>
        </w:tc>
        <w:tc>
          <w:tcPr>
            <w:tcW w:w="1335" w:type="dxa"/>
            <w:tcBorders>
              <w:top w:val="nil"/>
              <w:left w:val="nil"/>
              <w:bottom w:val="single" w:sz="4" w:space="0" w:color="auto"/>
              <w:right w:val="single" w:sz="4" w:space="0" w:color="auto"/>
            </w:tcBorders>
            <w:shd w:val="clear" w:color="auto" w:fill="FFFFFF"/>
            <w:noWrap/>
            <w:vAlign w:val="bottom"/>
          </w:tcPr>
          <w:p w14:paraId="4FFAB5B2" w14:textId="5B33D402"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448.760,00</w:t>
            </w:r>
          </w:p>
        </w:tc>
        <w:tc>
          <w:tcPr>
            <w:tcW w:w="1374" w:type="dxa"/>
            <w:tcBorders>
              <w:top w:val="nil"/>
              <w:left w:val="nil"/>
              <w:bottom w:val="single" w:sz="4" w:space="0" w:color="auto"/>
              <w:right w:val="single" w:sz="4" w:space="0" w:color="auto"/>
            </w:tcBorders>
            <w:shd w:val="clear" w:color="auto" w:fill="FFFFFF"/>
            <w:noWrap/>
            <w:vAlign w:val="bottom"/>
          </w:tcPr>
          <w:p w14:paraId="60194E05" w14:textId="4FFE83F4"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171.693,32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5D30649" w14:textId="475A1AD3"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F50C9C" w:rsidRPr="000D25FC" w14:paraId="4000305C"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6879386B" w14:textId="3CEDEA93" w:rsidR="00F50C9C" w:rsidRPr="000D25F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 xml:space="preserve">31 </w:t>
            </w:r>
            <w:proofErr w:type="spellStart"/>
            <w:r>
              <w:rPr>
                <w:rFonts w:ascii="Times New Roman" w:hAnsi="Times New Roman"/>
                <w:b/>
                <w:bCs/>
                <w:sz w:val="16"/>
                <w:szCs w:val="16"/>
                <w:lang w:val="en-GB" w:eastAsia="en-GB"/>
              </w:rPr>
              <w:t>rashodi</w:t>
            </w:r>
            <w:proofErr w:type="spellEnd"/>
            <w:r>
              <w:rPr>
                <w:rFonts w:ascii="Times New Roman" w:hAnsi="Times New Roman"/>
                <w:b/>
                <w:bCs/>
                <w:sz w:val="16"/>
                <w:szCs w:val="16"/>
                <w:lang w:val="en-GB" w:eastAsia="en-GB"/>
              </w:rPr>
              <w:t xml:space="preserve"> za </w:t>
            </w:r>
            <w:proofErr w:type="spellStart"/>
            <w:r>
              <w:rPr>
                <w:rFonts w:ascii="Times New Roman" w:hAnsi="Times New Roman"/>
                <w:b/>
                <w:bCs/>
                <w:sz w:val="16"/>
                <w:szCs w:val="16"/>
                <w:lang w:val="en-GB" w:eastAsia="en-GB"/>
              </w:rPr>
              <w:t>zaposlene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D765C5B" w14:textId="25F9AF9E"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357.621,00</w:t>
            </w:r>
          </w:p>
        </w:tc>
        <w:tc>
          <w:tcPr>
            <w:tcW w:w="1335" w:type="dxa"/>
            <w:tcBorders>
              <w:top w:val="nil"/>
              <w:left w:val="nil"/>
              <w:bottom w:val="single" w:sz="4" w:space="0" w:color="auto"/>
              <w:right w:val="single" w:sz="4" w:space="0" w:color="auto"/>
            </w:tcBorders>
            <w:shd w:val="clear" w:color="auto" w:fill="FFFFFF"/>
            <w:noWrap/>
            <w:vAlign w:val="bottom"/>
          </w:tcPr>
          <w:p w14:paraId="10C1CFBA" w14:textId="795BF530"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359.567,00</w:t>
            </w:r>
          </w:p>
        </w:tc>
        <w:tc>
          <w:tcPr>
            <w:tcW w:w="1374" w:type="dxa"/>
            <w:tcBorders>
              <w:top w:val="nil"/>
              <w:left w:val="nil"/>
              <w:bottom w:val="single" w:sz="4" w:space="0" w:color="auto"/>
              <w:right w:val="single" w:sz="4" w:space="0" w:color="auto"/>
            </w:tcBorders>
            <w:shd w:val="clear" w:color="auto" w:fill="FFFFFF"/>
            <w:noWrap/>
            <w:vAlign w:val="bottom"/>
          </w:tcPr>
          <w:p w14:paraId="764ABCAD" w14:textId="5755E1AE"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136.136,35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153340A" w14:textId="1B4CBF78"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w:t>
            </w:r>
          </w:p>
        </w:tc>
      </w:tr>
      <w:tr w:rsidR="00F50C9C" w:rsidRPr="000D25FC" w14:paraId="78ACB3E1" w14:textId="77777777" w:rsidTr="00296DA2">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125077C3" w14:textId="6B5E2761" w:rsidR="00F50C9C" w:rsidRPr="000D25FC" w:rsidRDefault="00F50C9C" w:rsidP="00F50C9C">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311plaće (</w:t>
            </w:r>
            <w:proofErr w:type="spellStart"/>
            <w:r>
              <w:rPr>
                <w:rFonts w:ascii="Times New Roman" w:hAnsi="Times New Roman"/>
                <w:b/>
                <w:bCs/>
                <w:sz w:val="16"/>
                <w:szCs w:val="16"/>
                <w:lang w:val="en-GB" w:eastAsia="en-GB"/>
              </w:rPr>
              <w:t>bruto</w:t>
            </w:r>
            <w:proofErr w:type="spellEnd"/>
            <w:r>
              <w:rPr>
                <w:rFonts w:ascii="Times New Roman" w:hAnsi="Times New Roman"/>
                <w:b/>
                <w:bCs/>
                <w:sz w:val="16"/>
                <w:szCs w:val="16"/>
                <w:lang w:val="en-GB" w:eastAsia="en-GB"/>
              </w:rPr>
              <w:t>)</w:t>
            </w:r>
          </w:p>
        </w:tc>
        <w:tc>
          <w:tcPr>
            <w:tcW w:w="1296" w:type="dxa"/>
            <w:tcBorders>
              <w:top w:val="nil"/>
              <w:left w:val="nil"/>
              <w:bottom w:val="single" w:sz="4" w:space="0" w:color="auto"/>
              <w:right w:val="single" w:sz="4" w:space="0" w:color="auto"/>
            </w:tcBorders>
            <w:shd w:val="clear" w:color="auto" w:fill="FFFFFF"/>
            <w:noWrap/>
            <w:vAlign w:val="bottom"/>
          </w:tcPr>
          <w:p w14:paraId="340F2D03" w14:textId="193AA366" w:rsidR="00F50C9C" w:rsidRPr="000D25FC" w:rsidRDefault="00433802"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269.000,00</w:t>
            </w:r>
          </w:p>
        </w:tc>
        <w:tc>
          <w:tcPr>
            <w:tcW w:w="1335" w:type="dxa"/>
            <w:tcBorders>
              <w:top w:val="nil"/>
              <w:left w:val="nil"/>
              <w:bottom w:val="single" w:sz="4" w:space="0" w:color="auto"/>
              <w:right w:val="single" w:sz="4" w:space="0" w:color="auto"/>
            </w:tcBorders>
            <w:shd w:val="clear" w:color="auto" w:fill="FFFFFF"/>
            <w:noWrap/>
            <w:vAlign w:val="bottom"/>
          </w:tcPr>
          <w:p w14:paraId="453E9645" w14:textId="1327F911" w:rsidR="00F50C9C" w:rsidRPr="000D25FC" w:rsidRDefault="00773D6E"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269.146,00</w:t>
            </w:r>
          </w:p>
        </w:tc>
        <w:tc>
          <w:tcPr>
            <w:tcW w:w="1374" w:type="dxa"/>
            <w:tcBorders>
              <w:top w:val="nil"/>
              <w:left w:val="nil"/>
              <w:bottom w:val="single" w:sz="4" w:space="0" w:color="auto"/>
              <w:right w:val="single" w:sz="4" w:space="0" w:color="auto"/>
            </w:tcBorders>
            <w:shd w:val="clear" w:color="auto" w:fill="FFFFFF"/>
            <w:noWrap/>
            <w:vAlign w:val="bottom"/>
          </w:tcPr>
          <w:p w14:paraId="0D17A82A" w14:textId="2220ADA3" w:rsidR="00F50C9C" w:rsidRPr="000D25F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106.955,69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BE4EEDE" w14:textId="044B0603" w:rsidR="00F50C9C" w:rsidRPr="000D25FC" w:rsidRDefault="00F71FE2"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F50C9C" w:rsidRPr="000D25FC" w14:paraId="1B96BD5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3DA8ED9" w14:textId="56064D85"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3111 </w:t>
            </w:r>
            <w:proofErr w:type="spellStart"/>
            <w:r>
              <w:rPr>
                <w:rFonts w:ascii="Times New Roman" w:hAnsi="Times New Roman"/>
                <w:sz w:val="16"/>
                <w:szCs w:val="16"/>
                <w:lang w:val="en-GB" w:eastAsia="en-GB"/>
              </w:rPr>
              <w:t>Plaće</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redovan</w:t>
            </w:r>
            <w:proofErr w:type="spellEnd"/>
            <w:r>
              <w:rPr>
                <w:rFonts w:ascii="Times New Roman" w:hAnsi="Times New Roman"/>
                <w:sz w:val="16"/>
                <w:szCs w:val="16"/>
                <w:lang w:val="en-GB" w:eastAsia="en-GB"/>
              </w:rPr>
              <w:t xml:space="preserve"> rad</w:t>
            </w:r>
          </w:p>
        </w:tc>
        <w:tc>
          <w:tcPr>
            <w:tcW w:w="1296" w:type="dxa"/>
            <w:tcBorders>
              <w:top w:val="nil"/>
              <w:left w:val="nil"/>
              <w:bottom w:val="single" w:sz="4" w:space="0" w:color="auto"/>
              <w:right w:val="single" w:sz="4" w:space="0" w:color="auto"/>
            </w:tcBorders>
            <w:shd w:val="clear" w:color="auto" w:fill="FFFFFF"/>
            <w:noWrap/>
            <w:vAlign w:val="bottom"/>
          </w:tcPr>
          <w:p w14:paraId="4CAB9DA3" w14:textId="7D279378"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269.000,00</w:t>
            </w:r>
          </w:p>
        </w:tc>
        <w:tc>
          <w:tcPr>
            <w:tcW w:w="1335" w:type="dxa"/>
            <w:tcBorders>
              <w:top w:val="nil"/>
              <w:left w:val="nil"/>
              <w:bottom w:val="single" w:sz="4" w:space="0" w:color="auto"/>
              <w:right w:val="single" w:sz="4" w:space="0" w:color="auto"/>
            </w:tcBorders>
            <w:shd w:val="clear" w:color="auto" w:fill="FFFFFF"/>
            <w:noWrap/>
            <w:vAlign w:val="bottom"/>
          </w:tcPr>
          <w:p w14:paraId="6ECB421D" w14:textId="7BBF6330" w:rsidR="00F50C9C" w:rsidRPr="000D25FC" w:rsidRDefault="00773D6E"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269.146,00</w:t>
            </w:r>
          </w:p>
        </w:tc>
        <w:tc>
          <w:tcPr>
            <w:tcW w:w="1374" w:type="dxa"/>
            <w:tcBorders>
              <w:top w:val="nil"/>
              <w:left w:val="nil"/>
              <w:bottom w:val="single" w:sz="4" w:space="0" w:color="auto"/>
              <w:right w:val="single" w:sz="4" w:space="0" w:color="auto"/>
            </w:tcBorders>
            <w:shd w:val="clear" w:color="auto" w:fill="FFFFFF"/>
            <w:noWrap/>
            <w:vAlign w:val="bottom"/>
          </w:tcPr>
          <w:p w14:paraId="06B452D1" w14:textId="49987CAB" w:rsidR="00F50C9C" w:rsidRPr="000D25FC" w:rsidRDefault="00F50C9C"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106.955,69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969D17E" w14:textId="1CBB292E"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40</w:t>
            </w:r>
          </w:p>
        </w:tc>
      </w:tr>
      <w:tr w:rsidR="00F50C9C" w:rsidRPr="000D25FC" w14:paraId="7C595A3C"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816B89F" w14:textId="3C6ADA15"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312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zaposlene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AB571BF" w14:textId="61830E55"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43.921,00</w:t>
            </w:r>
          </w:p>
        </w:tc>
        <w:tc>
          <w:tcPr>
            <w:tcW w:w="1335" w:type="dxa"/>
            <w:tcBorders>
              <w:top w:val="nil"/>
              <w:left w:val="nil"/>
              <w:bottom w:val="single" w:sz="4" w:space="0" w:color="auto"/>
              <w:right w:val="single" w:sz="4" w:space="0" w:color="auto"/>
            </w:tcBorders>
            <w:shd w:val="clear" w:color="auto" w:fill="FFFFFF"/>
            <w:noWrap/>
            <w:vAlign w:val="bottom"/>
          </w:tcPr>
          <w:p w14:paraId="5DD978E3" w14:textId="155B5D91" w:rsidR="00F50C9C" w:rsidRPr="000D25FC" w:rsidRDefault="00773D6E"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43.921,00</w:t>
            </w:r>
          </w:p>
        </w:tc>
        <w:tc>
          <w:tcPr>
            <w:tcW w:w="1374" w:type="dxa"/>
            <w:tcBorders>
              <w:top w:val="nil"/>
              <w:left w:val="nil"/>
              <w:bottom w:val="single" w:sz="4" w:space="0" w:color="auto"/>
              <w:right w:val="single" w:sz="4" w:space="0" w:color="auto"/>
            </w:tcBorders>
            <w:shd w:val="clear" w:color="auto" w:fill="FFFFFF"/>
            <w:noWrap/>
            <w:vAlign w:val="bottom"/>
          </w:tcPr>
          <w:p w14:paraId="7AFF87C2" w14:textId="1043DA05" w:rsidR="00F50C9C" w:rsidRPr="008D2B43" w:rsidRDefault="00F50C9C" w:rsidP="00F50C9C">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11.532,92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B0866B8" w14:textId="30810381"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26</w:t>
            </w:r>
          </w:p>
        </w:tc>
      </w:tr>
      <w:tr w:rsidR="00F50C9C" w:rsidRPr="000D25FC" w14:paraId="1B1553A1"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FC25EFB" w14:textId="5F013551"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3121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zaposlene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EC2868B" w14:textId="4F3047DC"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43.921,00</w:t>
            </w:r>
          </w:p>
        </w:tc>
        <w:tc>
          <w:tcPr>
            <w:tcW w:w="1335" w:type="dxa"/>
            <w:tcBorders>
              <w:top w:val="nil"/>
              <w:left w:val="nil"/>
              <w:bottom w:val="single" w:sz="4" w:space="0" w:color="auto"/>
              <w:right w:val="single" w:sz="4" w:space="0" w:color="auto"/>
            </w:tcBorders>
            <w:shd w:val="clear" w:color="auto" w:fill="FFFFFF"/>
            <w:noWrap/>
            <w:vAlign w:val="bottom"/>
          </w:tcPr>
          <w:p w14:paraId="17B067A7" w14:textId="4773B172" w:rsidR="00F50C9C" w:rsidRPr="000D25FC" w:rsidRDefault="00773D6E"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43.921,00</w:t>
            </w:r>
          </w:p>
        </w:tc>
        <w:tc>
          <w:tcPr>
            <w:tcW w:w="1374" w:type="dxa"/>
            <w:tcBorders>
              <w:top w:val="nil"/>
              <w:left w:val="nil"/>
              <w:bottom w:val="single" w:sz="4" w:space="0" w:color="auto"/>
              <w:right w:val="single" w:sz="4" w:space="0" w:color="auto"/>
            </w:tcBorders>
            <w:shd w:val="clear" w:color="auto" w:fill="FFFFFF"/>
            <w:noWrap/>
            <w:vAlign w:val="bottom"/>
          </w:tcPr>
          <w:p w14:paraId="65852D62" w14:textId="7AAB4E66" w:rsidR="00F50C9C" w:rsidRPr="008D2B43" w:rsidRDefault="00F50C9C" w:rsidP="00F50C9C">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11.532,92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9A787E6" w14:textId="49EA8D35"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26</w:t>
            </w:r>
          </w:p>
        </w:tc>
      </w:tr>
      <w:tr w:rsidR="00F50C9C" w:rsidRPr="000D25FC" w14:paraId="3017CE69"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ACFE553" w14:textId="6AFFB1F4"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313 </w:t>
            </w:r>
            <w:proofErr w:type="spellStart"/>
            <w:r>
              <w:rPr>
                <w:rFonts w:ascii="Times New Roman" w:hAnsi="Times New Roman"/>
                <w:sz w:val="16"/>
                <w:szCs w:val="16"/>
                <w:lang w:val="en-GB" w:eastAsia="en-GB"/>
              </w:rPr>
              <w:t>Doprinosi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plaće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49D7DFE" w14:textId="64D729EE"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44.700,00</w:t>
            </w:r>
          </w:p>
        </w:tc>
        <w:tc>
          <w:tcPr>
            <w:tcW w:w="1335" w:type="dxa"/>
            <w:tcBorders>
              <w:top w:val="nil"/>
              <w:left w:val="nil"/>
              <w:bottom w:val="single" w:sz="4" w:space="0" w:color="auto"/>
              <w:right w:val="single" w:sz="4" w:space="0" w:color="auto"/>
            </w:tcBorders>
            <w:shd w:val="clear" w:color="auto" w:fill="FFFFFF"/>
            <w:noWrap/>
            <w:vAlign w:val="bottom"/>
          </w:tcPr>
          <w:p w14:paraId="28F72EC6" w14:textId="2C829A27" w:rsidR="00F50C9C" w:rsidRPr="000D25FC" w:rsidRDefault="00773D6E"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46.500,00</w:t>
            </w:r>
          </w:p>
        </w:tc>
        <w:tc>
          <w:tcPr>
            <w:tcW w:w="1374" w:type="dxa"/>
            <w:tcBorders>
              <w:top w:val="nil"/>
              <w:left w:val="nil"/>
              <w:bottom w:val="single" w:sz="4" w:space="0" w:color="auto"/>
              <w:right w:val="single" w:sz="4" w:space="0" w:color="auto"/>
            </w:tcBorders>
            <w:shd w:val="clear" w:color="auto" w:fill="FFFFFF"/>
            <w:noWrap/>
            <w:vAlign w:val="bottom"/>
          </w:tcPr>
          <w:p w14:paraId="2DCA2FEE" w14:textId="5A92C916" w:rsidR="00F50C9C" w:rsidRPr="008D2B43" w:rsidRDefault="00F50C9C" w:rsidP="00F50C9C">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17.647,74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94390D2" w14:textId="6CE82B10"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w:t>
            </w:r>
          </w:p>
        </w:tc>
      </w:tr>
      <w:tr w:rsidR="00F50C9C" w:rsidRPr="000D25FC" w14:paraId="08352A0C"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D2A79AB" w14:textId="12E9B47A"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3132 </w:t>
            </w:r>
            <w:proofErr w:type="spellStart"/>
            <w:r>
              <w:rPr>
                <w:rFonts w:ascii="Times New Roman" w:hAnsi="Times New Roman"/>
                <w:sz w:val="16"/>
                <w:szCs w:val="16"/>
                <w:lang w:val="en-GB" w:eastAsia="en-GB"/>
              </w:rPr>
              <w:t>Doprinosi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obvezno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zdrastveno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osiguranje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18A928E" w14:textId="7B7E958A"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44.700,00</w:t>
            </w:r>
          </w:p>
        </w:tc>
        <w:tc>
          <w:tcPr>
            <w:tcW w:w="1335" w:type="dxa"/>
            <w:tcBorders>
              <w:top w:val="nil"/>
              <w:left w:val="nil"/>
              <w:bottom w:val="single" w:sz="4" w:space="0" w:color="auto"/>
              <w:right w:val="single" w:sz="4" w:space="0" w:color="auto"/>
            </w:tcBorders>
            <w:shd w:val="clear" w:color="auto" w:fill="FFFFFF"/>
            <w:noWrap/>
            <w:vAlign w:val="bottom"/>
          </w:tcPr>
          <w:p w14:paraId="0C2507C3" w14:textId="1E827158" w:rsidR="00F50C9C" w:rsidRPr="000D25FC" w:rsidRDefault="00773D6E"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46.500,00</w:t>
            </w:r>
          </w:p>
        </w:tc>
        <w:tc>
          <w:tcPr>
            <w:tcW w:w="1374" w:type="dxa"/>
            <w:tcBorders>
              <w:top w:val="nil"/>
              <w:left w:val="nil"/>
              <w:bottom w:val="single" w:sz="4" w:space="0" w:color="auto"/>
              <w:right w:val="single" w:sz="4" w:space="0" w:color="auto"/>
            </w:tcBorders>
            <w:shd w:val="clear" w:color="auto" w:fill="FFFFFF"/>
            <w:noWrap/>
            <w:vAlign w:val="bottom"/>
          </w:tcPr>
          <w:p w14:paraId="03A783D5" w14:textId="04043866" w:rsidR="00F50C9C" w:rsidRPr="008D2B43" w:rsidRDefault="00F50C9C" w:rsidP="00F50C9C">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17.647,74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1C61C36" w14:textId="35095C46"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w:t>
            </w:r>
          </w:p>
        </w:tc>
      </w:tr>
      <w:tr w:rsidR="00F50C9C" w:rsidRPr="000D25FC" w14:paraId="2B49711A"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4F7E614" w14:textId="51752DD8" w:rsidR="00F50C9C" w:rsidRPr="00B223D2" w:rsidRDefault="00F50C9C" w:rsidP="00F50C9C">
            <w:pPr>
              <w:spacing w:after="0" w:line="240" w:lineRule="auto"/>
              <w:rPr>
                <w:rFonts w:ascii="Times New Roman" w:hAnsi="Times New Roman"/>
                <w:b/>
                <w:bCs/>
                <w:sz w:val="16"/>
                <w:szCs w:val="16"/>
                <w:lang w:val="en-GB" w:eastAsia="en-GB"/>
              </w:rPr>
            </w:pPr>
            <w:r w:rsidRPr="00B223D2">
              <w:rPr>
                <w:rFonts w:ascii="Times New Roman" w:hAnsi="Times New Roman"/>
                <w:b/>
                <w:bCs/>
                <w:sz w:val="16"/>
                <w:szCs w:val="16"/>
                <w:lang w:val="en-GB" w:eastAsia="en-GB"/>
              </w:rPr>
              <w:t>32</w:t>
            </w:r>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Materijalni</w:t>
            </w:r>
            <w:proofErr w:type="spellEnd"/>
            <w:r>
              <w:rPr>
                <w:rFonts w:ascii="Times New Roman" w:hAnsi="Times New Roman"/>
                <w:b/>
                <w:bCs/>
                <w:sz w:val="16"/>
                <w:szCs w:val="16"/>
                <w:lang w:val="en-GB" w:eastAsia="en-GB"/>
              </w:rPr>
              <w:t xml:space="preserve"> </w:t>
            </w:r>
            <w:proofErr w:type="spellStart"/>
            <w:r>
              <w:rPr>
                <w:rFonts w:ascii="Times New Roman" w:hAnsi="Times New Roman"/>
                <w:b/>
                <w:bCs/>
                <w:sz w:val="16"/>
                <w:szCs w:val="16"/>
                <w:lang w:val="en-GB" w:eastAsia="en-GB"/>
              </w:rPr>
              <w:t>rashodi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5426AEE" w14:textId="44F5049E" w:rsidR="00F50C9C" w:rsidRPr="00DA6FCC" w:rsidRDefault="00442045" w:rsidP="00433802">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w:t>
            </w:r>
            <w:r w:rsidR="00433802">
              <w:rPr>
                <w:rFonts w:ascii="Times New Roman" w:hAnsi="Times New Roman"/>
                <w:b/>
                <w:bCs/>
                <w:color w:val="000000"/>
                <w:sz w:val="16"/>
                <w:szCs w:val="16"/>
                <w:lang w:val="en-GB" w:eastAsia="en-GB"/>
              </w:rPr>
              <w:t>84.511,00</w:t>
            </w:r>
          </w:p>
        </w:tc>
        <w:tc>
          <w:tcPr>
            <w:tcW w:w="1335" w:type="dxa"/>
            <w:tcBorders>
              <w:top w:val="nil"/>
              <w:left w:val="nil"/>
              <w:bottom w:val="single" w:sz="4" w:space="0" w:color="auto"/>
              <w:right w:val="single" w:sz="4" w:space="0" w:color="auto"/>
            </w:tcBorders>
            <w:shd w:val="clear" w:color="auto" w:fill="FFFFFF"/>
            <w:noWrap/>
            <w:vAlign w:val="bottom"/>
          </w:tcPr>
          <w:p w14:paraId="300CE1E3" w14:textId="69B98397" w:rsidR="00F50C9C" w:rsidRPr="00DA6FCC" w:rsidRDefault="00442045" w:rsidP="004F0E01">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w:t>
            </w:r>
            <w:r w:rsidR="004F0E01">
              <w:rPr>
                <w:rFonts w:ascii="Times New Roman" w:hAnsi="Times New Roman"/>
                <w:b/>
                <w:bCs/>
                <w:color w:val="000000"/>
                <w:sz w:val="16"/>
                <w:szCs w:val="16"/>
                <w:lang w:val="en-GB" w:eastAsia="en-GB"/>
              </w:rPr>
              <w:t>92.511,00</w:t>
            </w:r>
          </w:p>
        </w:tc>
        <w:tc>
          <w:tcPr>
            <w:tcW w:w="1374" w:type="dxa"/>
            <w:tcBorders>
              <w:top w:val="nil"/>
              <w:left w:val="nil"/>
              <w:bottom w:val="single" w:sz="4" w:space="0" w:color="auto"/>
              <w:right w:val="single" w:sz="4" w:space="0" w:color="auto"/>
            </w:tcBorders>
            <w:shd w:val="clear" w:color="auto" w:fill="FFFFFF"/>
            <w:noWrap/>
            <w:vAlign w:val="bottom"/>
          </w:tcPr>
          <w:p w14:paraId="7942887E" w14:textId="40E00AB9" w:rsidR="00F50C9C" w:rsidRPr="00DA6FC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35.556,97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DF140A2" w14:textId="4C88D7CA" w:rsidR="00F50C9C" w:rsidRPr="00DA6FCC" w:rsidRDefault="00F50C9C"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40</w:t>
            </w:r>
          </w:p>
        </w:tc>
      </w:tr>
      <w:tr w:rsidR="00F50C9C" w:rsidRPr="000D25FC" w14:paraId="465046CC"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FEFB9C3" w14:textId="3866E79D" w:rsidR="00F50C9C" w:rsidRPr="00EB0130" w:rsidRDefault="00F50C9C" w:rsidP="00F50C9C">
            <w:pPr>
              <w:spacing w:after="0" w:line="240" w:lineRule="auto"/>
              <w:rPr>
                <w:rFonts w:ascii="Times New Roman" w:hAnsi="Times New Roman"/>
                <w:b/>
                <w:bCs/>
                <w:sz w:val="16"/>
                <w:szCs w:val="16"/>
                <w:lang w:val="en-GB" w:eastAsia="en-GB"/>
              </w:rPr>
            </w:pPr>
            <w:r w:rsidRPr="00EB0130">
              <w:rPr>
                <w:rFonts w:ascii="Times New Roman" w:hAnsi="Times New Roman"/>
                <w:b/>
                <w:bCs/>
                <w:sz w:val="16"/>
                <w:szCs w:val="16"/>
                <w:lang w:val="en-GB" w:eastAsia="en-GB"/>
              </w:rPr>
              <w:t xml:space="preserve">321 </w:t>
            </w:r>
            <w:proofErr w:type="spellStart"/>
            <w:r w:rsidRPr="00EB0130">
              <w:rPr>
                <w:rFonts w:ascii="Times New Roman" w:hAnsi="Times New Roman"/>
                <w:b/>
                <w:bCs/>
                <w:sz w:val="16"/>
                <w:szCs w:val="16"/>
                <w:lang w:val="en-GB" w:eastAsia="en-GB"/>
              </w:rPr>
              <w:t>Naknade</w:t>
            </w:r>
            <w:proofErr w:type="spellEnd"/>
            <w:r w:rsidRPr="00EB0130">
              <w:rPr>
                <w:rFonts w:ascii="Times New Roman" w:hAnsi="Times New Roman"/>
                <w:b/>
                <w:bCs/>
                <w:sz w:val="16"/>
                <w:szCs w:val="16"/>
                <w:lang w:val="en-GB" w:eastAsia="en-GB"/>
              </w:rPr>
              <w:t xml:space="preserve"> </w:t>
            </w:r>
            <w:proofErr w:type="spellStart"/>
            <w:r w:rsidRPr="00EB0130">
              <w:rPr>
                <w:rFonts w:ascii="Times New Roman" w:hAnsi="Times New Roman"/>
                <w:b/>
                <w:bCs/>
                <w:sz w:val="16"/>
                <w:szCs w:val="16"/>
                <w:lang w:val="en-GB" w:eastAsia="en-GB"/>
              </w:rPr>
              <w:t>troškova</w:t>
            </w:r>
            <w:proofErr w:type="spellEnd"/>
            <w:r w:rsidRPr="00EB0130">
              <w:rPr>
                <w:rFonts w:ascii="Times New Roman" w:hAnsi="Times New Roman"/>
                <w:b/>
                <w:bCs/>
                <w:sz w:val="16"/>
                <w:szCs w:val="16"/>
                <w:lang w:val="en-GB" w:eastAsia="en-GB"/>
              </w:rPr>
              <w:t xml:space="preserve"> </w:t>
            </w:r>
            <w:proofErr w:type="spellStart"/>
            <w:r w:rsidRPr="00EB0130">
              <w:rPr>
                <w:rFonts w:ascii="Times New Roman" w:hAnsi="Times New Roman"/>
                <w:b/>
                <w:bCs/>
                <w:sz w:val="16"/>
                <w:szCs w:val="16"/>
                <w:lang w:val="en-GB" w:eastAsia="en-GB"/>
              </w:rPr>
              <w:t>zaposlenima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AB64EF3" w14:textId="72662A8A" w:rsidR="00F50C9C" w:rsidRPr="008D2B43" w:rsidRDefault="00442045" w:rsidP="00F50C9C">
            <w:pPr>
              <w:spacing w:after="0" w:line="240" w:lineRule="auto"/>
              <w:jc w:val="center"/>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 xml:space="preserve">           </w:t>
            </w:r>
            <w:r w:rsidR="00433802" w:rsidRPr="008D2B43">
              <w:rPr>
                <w:rFonts w:ascii="Times New Roman" w:hAnsi="Times New Roman"/>
                <w:b/>
                <w:bCs/>
                <w:color w:val="000000"/>
                <w:sz w:val="16"/>
                <w:szCs w:val="16"/>
                <w:lang w:val="en-GB" w:eastAsia="en-GB"/>
              </w:rPr>
              <w:t>11.554,00</w:t>
            </w:r>
          </w:p>
        </w:tc>
        <w:tc>
          <w:tcPr>
            <w:tcW w:w="1335" w:type="dxa"/>
            <w:tcBorders>
              <w:top w:val="nil"/>
              <w:left w:val="nil"/>
              <w:bottom w:val="single" w:sz="4" w:space="0" w:color="auto"/>
              <w:right w:val="single" w:sz="4" w:space="0" w:color="auto"/>
            </w:tcBorders>
            <w:shd w:val="clear" w:color="auto" w:fill="FFFFFF"/>
            <w:noWrap/>
            <w:vAlign w:val="bottom"/>
          </w:tcPr>
          <w:p w14:paraId="7EFF8356" w14:textId="33A6D7A8" w:rsidR="00F50C9C" w:rsidRPr="008D2B43" w:rsidRDefault="00442045" w:rsidP="004F0E01">
            <w:pPr>
              <w:spacing w:after="0" w:line="240" w:lineRule="auto"/>
              <w:jc w:val="center"/>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 xml:space="preserve">           </w:t>
            </w:r>
            <w:r w:rsidR="004F0E01" w:rsidRPr="008D2B43">
              <w:rPr>
                <w:rFonts w:ascii="Times New Roman" w:hAnsi="Times New Roman"/>
                <w:b/>
                <w:bCs/>
                <w:color w:val="000000"/>
                <w:sz w:val="16"/>
                <w:szCs w:val="16"/>
                <w:lang w:val="en-GB" w:eastAsia="en-GB"/>
              </w:rPr>
              <w:t>12.054,00</w:t>
            </w:r>
          </w:p>
        </w:tc>
        <w:tc>
          <w:tcPr>
            <w:tcW w:w="1374" w:type="dxa"/>
            <w:tcBorders>
              <w:top w:val="nil"/>
              <w:left w:val="nil"/>
              <w:bottom w:val="single" w:sz="4" w:space="0" w:color="auto"/>
              <w:right w:val="single" w:sz="4" w:space="0" w:color="auto"/>
            </w:tcBorders>
            <w:shd w:val="clear" w:color="auto" w:fill="FFFFFF"/>
            <w:noWrap/>
            <w:vAlign w:val="bottom"/>
          </w:tcPr>
          <w:p w14:paraId="2B5E69E3" w14:textId="601B0D64" w:rsidR="00F50C9C" w:rsidRPr="008D2B43" w:rsidRDefault="00175E6B" w:rsidP="00F50C9C">
            <w:pPr>
              <w:spacing w:after="0" w:line="240" w:lineRule="auto"/>
              <w:jc w:val="center"/>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 xml:space="preserve">              3.808,08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B3304A" w14:textId="19AA2C49" w:rsidR="00F50C9C" w:rsidRPr="008D2B43" w:rsidRDefault="00F71FE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32</w:t>
            </w:r>
          </w:p>
        </w:tc>
      </w:tr>
      <w:tr w:rsidR="00F50C9C" w:rsidRPr="000D25FC" w14:paraId="2DE469CD"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D3F1869" w14:textId="5560FE1A"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3211 </w:t>
            </w:r>
            <w:proofErr w:type="spellStart"/>
            <w:r>
              <w:rPr>
                <w:rFonts w:ascii="Times New Roman" w:hAnsi="Times New Roman"/>
                <w:sz w:val="16"/>
                <w:szCs w:val="16"/>
                <w:lang w:val="en-GB" w:eastAsia="en-GB"/>
              </w:rPr>
              <w:t>Službena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putovanja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8986210" w14:textId="5FEADAA1"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1.500,00</w:t>
            </w:r>
          </w:p>
        </w:tc>
        <w:tc>
          <w:tcPr>
            <w:tcW w:w="1335" w:type="dxa"/>
            <w:tcBorders>
              <w:top w:val="nil"/>
              <w:left w:val="nil"/>
              <w:bottom w:val="single" w:sz="4" w:space="0" w:color="auto"/>
              <w:right w:val="single" w:sz="4" w:space="0" w:color="auto"/>
            </w:tcBorders>
            <w:shd w:val="clear" w:color="auto" w:fill="FFFFFF"/>
            <w:noWrap/>
            <w:vAlign w:val="bottom"/>
          </w:tcPr>
          <w:p w14:paraId="08F6EBA3" w14:textId="270829DA"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1.500,00</w:t>
            </w:r>
          </w:p>
        </w:tc>
        <w:tc>
          <w:tcPr>
            <w:tcW w:w="1374" w:type="dxa"/>
            <w:tcBorders>
              <w:top w:val="nil"/>
              <w:left w:val="nil"/>
              <w:bottom w:val="single" w:sz="4" w:space="0" w:color="auto"/>
              <w:right w:val="single" w:sz="4" w:space="0" w:color="auto"/>
            </w:tcBorders>
            <w:shd w:val="clear" w:color="auto" w:fill="FFFFFF"/>
            <w:noWrap/>
            <w:vAlign w:val="bottom"/>
          </w:tcPr>
          <w:p w14:paraId="03BA8E61" w14:textId="6D42B023"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64,00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B808E6B" w14:textId="3071AFA8"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r>
      <w:tr w:rsidR="00F50C9C" w:rsidRPr="000D25FC" w14:paraId="1618A17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61DDE5B" w14:textId="66ED5B09"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3212 </w:t>
            </w: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za </w:t>
            </w:r>
            <w:proofErr w:type="spellStart"/>
            <w:proofErr w:type="gramStart"/>
            <w:r>
              <w:rPr>
                <w:rFonts w:ascii="Times New Roman" w:hAnsi="Times New Roman"/>
                <w:sz w:val="16"/>
                <w:szCs w:val="16"/>
                <w:lang w:val="en-GB" w:eastAsia="en-GB"/>
              </w:rPr>
              <w:t>prijevoz,za</w:t>
            </w:r>
            <w:proofErr w:type="spellEnd"/>
            <w:proofErr w:type="gramEnd"/>
            <w:r>
              <w:rPr>
                <w:rFonts w:ascii="Times New Roman" w:hAnsi="Times New Roman"/>
                <w:sz w:val="16"/>
                <w:szCs w:val="16"/>
                <w:lang w:val="en-GB" w:eastAsia="en-GB"/>
              </w:rPr>
              <w:t xml:space="preserve"> rad </w:t>
            </w:r>
            <w:proofErr w:type="spellStart"/>
            <w:r>
              <w:rPr>
                <w:rFonts w:ascii="Times New Roman" w:hAnsi="Times New Roman"/>
                <w:sz w:val="16"/>
                <w:szCs w:val="16"/>
                <w:lang w:val="en-GB" w:eastAsia="en-GB"/>
              </w:rPr>
              <w:t>na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terenu</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odvojeni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život</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62E82332" w14:textId="1644AA76"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8.479,00</w:t>
            </w:r>
          </w:p>
        </w:tc>
        <w:tc>
          <w:tcPr>
            <w:tcW w:w="1335" w:type="dxa"/>
            <w:tcBorders>
              <w:top w:val="nil"/>
              <w:left w:val="nil"/>
              <w:bottom w:val="single" w:sz="4" w:space="0" w:color="auto"/>
              <w:right w:val="single" w:sz="4" w:space="0" w:color="auto"/>
            </w:tcBorders>
            <w:shd w:val="clear" w:color="auto" w:fill="FFFFFF"/>
            <w:noWrap/>
            <w:vAlign w:val="bottom"/>
          </w:tcPr>
          <w:p w14:paraId="7E9B22B5" w14:textId="3A52BAA4"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8.479,00</w:t>
            </w:r>
          </w:p>
        </w:tc>
        <w:tc>
          <w:tcPr>
            <w:tcW w:w="1374" w:type="dxa"/>
            <w:tcBorders>
              <w:top w:val="nil"/>
              <w:left w:val="nil"/>
              <w:bottom w:val="single" w:sz="4" w:space="0" w:color="auto"/>
              <w:right w:val="single" w:sz="4" w:space="0" w:color="auto"/>
            </w:tcBorders>
            <w:shd w:val="clear" w:color="auto" w:fill="FFFFFF"/>
            <w:noWrap/>
            <w:vAlign w:val="bottom"/>
          </w:tcPr>
          <w:p w14:paraId="208F6906" w14:textId="174D825E"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3.435,08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02993D1" w14:textId="23E7E23D"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41</w:t>
            </w:r>
          </w:p>
        </w:tc>
      </w:tr>
      <w:tr w:rsidR="00F50C9C" w:rsidRPr="000D25FC" w14:paraId="4CCC0DDE"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F8DA7F7" w14:textId="58E4ECCF"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3213 </w:t>
            </w:r>
            <w:proofErr w:type="spellStart"/>
            <w:r>
              <w:rPr>
                <w:rFonts w:ascii="Times New Roman" w:hAnsi="Times New Roman"/>
                <w:sz w:val="16"/>
                <w:szCs w:val="16"/>
                <w:lang w:val="en-GB" w:eastAsia="en-GB"/>
              </w:rPr>
              <w:t>Stručno</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usavršavanje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zaposlenika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871B560" w14:textId="4A945589"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1.075,00</w:t>
            </w:r>
          </w:p>
        </w:tc>
        <w:tc>
          <w:tcPr>
            <w:tcW w:w="1335" w:type="dxa"/>
            <w:tcBorders>
              <w:top w:val="nil"/>
              <w:left w:val="nil"/>
              <w:bottom w:val="single" w:sz="4" w:space="0" w:color="auto"/>
              <w:right w:val="single" w:sz="4" w:space="0" w:color="auto"/>
            </w:tcBorders>
            <w:shd w:val="clear" w:color="auto" w:fill="FFFFFF"/>
            <w:noWrap/>
            <w:vAlign w:val="bottom"/>
          </w:tcPr>
          <w:p w14:paraId="3D480D73" w14:textId="0C27E31B"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1.075,00</w:t>
            </w:r>
          </w:p>
        </w:tc>
        <w:tc>
          <w:tcPr>
            <w:tcW w:w="1374" w:type="dxa"/>
            <w:tcBorders>
              <w:top w:val="nil"/>
              <w:left w:val="nil"/>
              <w:bottom w:val="single" w:sz="4" w:space="0" w:color="auto"/>
              <w:right w:val="single" w:sz="4" w:space="0" w:color="auto"/>
            </w:tcBorders>
            <w:shd w:val="clear" w:color="auto" w:fill="FFFFFF"/>
            <w:noWrap/>
            <w:vAlign w:val="bottom"/>
          </w:tcPr>
          <w:p w14:paraId="1038CC12" w14:textId="138F00B4"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B815CA6" w14:textId="11DF0DF6"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F50C9C" w:rsidRPr="000D25FC" w14:paraId="7DF03729"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FA82797" w14:textId="3FAB23C2"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3214 </w:t>
            </w:r>
            <w:proofErr w:type="spellStart"/>
            <w:r>
              <w:rPr>
                <w:rFonts w:ascii="Times New Roman" w:hAnsi="Times New Roman"/>
                <w:sz w:val="16"/>
                <w:szCs w:val="16"/>
                <w:lang w:val="en-GB" w:eastAsia="en-GB"/>
              </w:rPr>
              <w:t>Ostale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troškova</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zaposlenima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1039D4E" w14:textId="4E098FFB"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500,00</w:t>
            </w:r>
          </w:p>
        </w:tc>
        <w:tc>
          <w:tcPr>
            <w:tcW w:w="1335" w:type="dxa"/>
            <w:tcBorders>
              <w:top w:val="nil"/>
              <w:left w:val="nil"/>
              <w:bottom w:val="single" w:sz="4" w:space="0" w:color="auto"/>
              <w:right w:val="single" w:sz="4" w:space="0" w:color="auto"/>
            </w:tcBorders>
            <w:shd w:val="clear" w:color="auto" w:fill="FFFFFF"/>
            <w:noWrap/>
            <w:vAlign w:val="bottom"/>
          </w:tcPr>
          <w:p w14:paraId="72B67DD1" w14:textId="430FA34D"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1.000,00</w:t>
            </w:r>
          </w:p>
        </w:tc>
        <w:tc>
          <w:tcPr>
            <w:tcW w:w="1374" w:type="dxa"/>
            <w:tcBorders>
              <w:top w:val="nil"/>
              <w:left w:val="nil"/>
              <w:bottom w:val="single" w:sz="4" w:space="0" w:color="auto"/>
              <w:right w:val="single" w:sz="4" w:space="0" w:color="auto"/>
            </w:tcBorders>
            <w:shd w:val="clear" w:color="auto" w:fill="FFFFFF"/>
            <w:noWrap/>
            <w:vAlign w:val="bottom"/>
          </w:tcPr>
          <w:p w14:paraId="5E05BBE0" w14:textId="70517CFE"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309,00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4DDD98F" w14:textId="41DAF786"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w:t>
            </w:r>
          </w:p>
        </w:tc>
      </w:tr>
      <w:tr w:rsidR="00F50C9C" w:rsidRPr="000D25FC" w14:paraId="2CE60C88"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58C7B67" w14:textId="4263F3D1" w:rsidR="00F50C9C" w:rsidRPr="00EB0130" w:rsidRDefault="00F50C9C" w:rsidP="00F50C9C">
            <w:pPr>
              <w:spacing w:after="0" w:line="240" w:lineRule="auto"/>
              <w:rPr>
                <w:rFonts w:ascii="Times New Roman" w:hAnsi="Times New Roman"/>
                <w:b/>
                <w:bCs/>
                <w:sz w:val="16"/>
                <w:szCs w:val="16"/>
                <w:lang w:val="en-GB" w:eastAsia="en-GB"/>
              </w:rPr>
            </w:pPr>
            <w:r w:rsidRPr="00EB0130">
              <w:rPr>
                <w:rFonts w:ascii="Times New Roman" w:hAnsi="Times New Roman"/>
                <w:b/>
                <w:bCs/>
                <w:sz w:val="16"/>
                <w:szCs w:val="16"/>
                <w:lang w:val="en-GB" w:eastAsia="en-GB"/>
              </w:rPr>
              <w:lastRenderedPageBreak/>
              <w:t xml:space="preserve">322 </w:t>
            </w:r>
            <w:proofErr w:type="spellStart"/>
            <w:r w:rsidRPr="00EB0130">
              <w:rPr>
                <w:rFonts w:ascii="Times New Roman" w:hAnsi="Times New Roman"/>
                <w:b/>
                <w:bCs/>
                <w:sz w:val="16"/>
                <w:szCs w:val="16"/>
                <w:lang w:val="en-GB" w:eastAsia="en-GB"/>
              </w:rPr>
              <w:t>Rashodi</w:t>
            </w:r>
            <w:proofErr w:type="spellEnd"/>
            <w:r w:rsidRPr="00EB0130">
              <w:rPr>
                <w:rFonts w:ascii="Times New Roman" w:hAnsi="Times New Roman"/>
                <w:b/>
                <w:bCs/>
                <w:sz w:val="16"/>
                <w:szCs w:val="16"/>
                <w:lang w:val="en-GB" w:eastAsia="en-GB"/>
              </w:rPr>
              <w:t xml:space="preserve"> za material i </w:t>
            </w:r>
            <w:proofErr w:type="spellStart"/>
            <w:r w:rsidRPr="00EB0130">
              <w:rPr>
                <w:rFonts w:ascii="Times New Roman" w:hAnsi="Times New Roman"/>
                <w:b/>
                <w:bCs/>
                <w:sz w:val="16"/>
                <w:szCs w:val="16"/>
                <w:lang w:val="en-GB" w:eastAsia="en-GB"/>
              </w:rPr>
              <w:t>energiju</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9670F90" w14:textId="739F0F9F" w:rsidR="00F50C9C" w:rsidRPr="008D2B43" w:rsidRDefault="0043380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26.009,00</w:t>
            </w:r>
          </w:p>
        </w:tc>
        <w:tc>
          <w:tcPr>
            <w:tcW w:w="1335" w:type="dxa"/>
            <w:tcBorders>
              <w:top w:val="nil"/>
              <w:left w:val="nil"/>
              <w:bottom w:val="single" w:sz="4" w:space="0" w:color="auto"/>
              <w:right w:val="single" w:sz="4" w:space="0" w:color="auto"/>
            </w:tcBorders>
            <w:shd w:val="clear" w:color="auto" w:fill="FFFFFF"/>
            <w:noWrap/>
            <w:vAlign w:val="bottom"/>
          </w:tcPr>
          <w:p w14:paraId="71CCC593" w14:textId="7CC24878" w:rsidR="00F50C9C" w:rsidRPr="008D2B43" w:rsidRDefault="004F0E01"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25.009,00</w:t>
            </w:r>
          </w:p>
        </w:tc>
        <w:tc>
          <w:tcPr>
            <w:tcW w:w="1374" w:type="dxa"/>
            <w:tcBorders>
              <w:top w:val="nil"/>
              <w:left w:val="nil"/>
              <w:bottom w:val="single" w:sz="4" w:space="0" w:color="auto"/>
              <w:right w:val="single" w:sz="4" w:space="0" w:color="auto"/>
            </w:tcBorders>
            <w:shd w:val="clear" w:color="auto" w:fill="FFFFFF"/>
            <w:noWrap/>
            <w:vAlign w:val="bottom"/>
          </w:tcPr>
          <w:p w14:paraId="57C4966E" w14:textId="677D7069" w:rsidR="00F50C9C" w:rsidRPr="008D2B43" w:rsidRDefault="00175E6B"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10.004,55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88B8E7C" w14:textId="01EE2B42" w:rsidR="00F50C9C" w:rsidRPr="008D2B43" w:rsidRDefault="00F71FE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40</w:t>
            </w:r>
          </w:p>
        </w:tc>
      </w:tr>
      <w:tr w:rsidR="00F50C9C" w:rsidRPr="000D25FC" w14:paraId="21DC6B43"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FC793A2" w14:textId="4261BD96"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3221 </w:t>
            </w:r>
            <w:proofErr w:type="spellStart"/>
            <w:r>
              <w:rPr>
                <w:rFonts w:ascii="Times New Roman" w:hAnsi="Times New Roman"/>
                <w:sz w:val="16"/>
                <w:szCs w:val="16"/>
                <w:lang w:val="en-GB" w:eastAsia="en-GB"/>
              </w:rPr>
              <w:t>Uredski</w:t>
            </w:r>
            <w:proofErr w:type="spellEnd"/>
            <w:r>
              <w:rPr>
                <w:rFonts w:ascii="Times New Roman" w:hAnsi="Times New Roman"/>
                <w:sz w:val="16"/>
                <w:szCs w:val="16"/>
                <w:lang w:val="en-GB" w:eastAsia="en-GB"/>
              </w:rPr>
              <w:t xml:space="preserve"> material I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materijalni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677B420" w14:textId="1FAD6B51"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16.429,00</w:t>
            </w:r>
          </w:p>
        </w:tc>
        <w:tc>
          <w:tcPr>
            <w:tcW w:w="1335" w:type="dxa"/>
            <w:tcBorders>
              <w:top w:val="nil"/>
              <w:left w:val="nil"/>
              <w:bottom w:val="single" w:sz="4" w:space="0" w:color="auto"/>
              <w:right w:val="single" w:sz="4" w:space="0" w:color="auto"/>
            </w:tcBorders>
            <w:shd w:val="clear" w:color="auto" w:fill="FFFFFF"/>
            <w:noWrap/>
            <w:vAlign w:val="bottom"/>
          </w:tcPr>
          <w:p w14:paraId="5945F648" w14:textId="3EDE897F"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15.429,00</w:t>
            </w:r>
          </w:p>
        </w:tc>
        <w:tc>
          <w:tcPr>
            <w:tcW w:w="1374" w:type="dxa"/>
            <w:tcBorders>
              <w:top w:val="nil"/>
              <w:left w:val="nil"/>
              <w:bottom w:val="single" w:sz="4" w:space="0" w:color="auto"/>
              <w:right w:val="single" w:sz="4" w:space="0" w:color="auto"/>
            </w:tcBorders>
            <w:shd w:val="clear" w:color="auto" w:fill="FFFFFF"/>
            <w:noWrap/>
            <w:vAlign w:val="bottom"/>
          </w:tcPr>
          <w:p w14:paraId="6C060D02" w14:textId="5E465FBC"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6.005,61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0B52F17" w14:textId="393FCB8D"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39</w:t>
            </w:r>
          </w:p>
        </w:tc>
      </w:tr>
      <w:tr w:rsidR="00F50C9C" w:rsidRPr="000D25FC" w14:paraId="62800183"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23D2C0A" w14:textId="7B618D7C"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3223 </w:t>
            </w:r>
            <w:proofErr w:type="spellStart"/>
            <w:r>
              <w:rPr>
                <w:rFonts w:ascii="Times New Roman" w:hAnsi="Times New Roman"/>
                <w:sz w:val="16"/>
                <w:szCs w:val="16"/>
                <w:lang w:val="en-GB" w:eastAsia="en-GB"/>
              </w:rPr>
              <w:t>Energija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6FCF3852" w14:textId="014E1AFD"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9.380,00</w:t>
            </w:r>
          </w:p>
        </w:tc>
        <w:tc>
          <w:tcPr>
            <w:tcW w:w="1335" w:type="dxa"/>
            <w:tcBorders>
              <w:top w:val="nil"/>
              <w:left w:val="nil"/>
              <w:bottom w:val="single" w:sz="4" w:space="0" w:color="auto"/>
              <w:right w:val="single" w:sz="4" w:space="0" w:color="auto"/>
            </w:tcBorders>
            <w:shd w:val="clear" w:color="auto" w:fill="FFFFFF"/>
            <w:noWrap/>
            <w:vAlign w:val="bottom"/>
          </w:tcPr>
          <w:p w14:paraId="7BB0A6EF" w14:textId="7ED6DCF4"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9.380,00</w:t>
            </w:r>
          </w:p>
        </w:tc>
        <w:tc>
          <w:tcPr>
            <w:tcW w:w="1374" w:type="dxa"/>
            <w:tcBorders>
              <w:top w:val="nil"/>
              <w:left w:val="nil"/>
              <w:bottom w:val="single" w:sz="4" w:space="0" w:color="auto"/>
              <w:right w:val="single" w:sz="4" w:space="0" w:color="auto"/>
            </w:tcBorders>
            <w:shd w:val="clear" w:color="auto" w:fill="FFFFFF"/>
            <w:noWrap/>
            <w:vAlign w:val="bottom"/>
          </w:tcPr>
          <w:p w14:paraId="4301167C" w14:textId="181BB694"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3.998,94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37ECCB4" w14:textId="026B0BD1"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w:t>
            </w:r>
          </w:p>
        </w:tc>
      </w:tr>
      <w:tr w:rsidR="00F50C9C" w:rsidRPr="000D25FC" w14:paraId="693720B8"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8D19DEB" w14:textId="2A5C1B11"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3225 </w:t>
            </w:r>
            <w:proofErr w:type="spellStart"/>
            <w:r>
              <w:rPr>
                <w:rFonts w:ascii="Times New Roman" w:hAnsi="Times New Roman"/>
                <w:sz w:val="16"/>
                <w:szCs w:val="16"/>
                <w:lang w:val="en-GB" w:eastAsia="en-GB"/>
              </w:rPr>
              <w:t>Sitni</w:t>
            </w:r>
            <w:proofErr w:type="spellEnd"/>
            <w:r>
              <w:rPr>
                <w:rFonts w:ascii="Times New Roman" w:hAnsi="Times New Roman"/>
                <w:sz w:val="16"/>
                <w:szCs w:val="16"/>
                <w:lang w:val="en-GB" w:eastAsia="en-GB"/>
              </w:rPr>
              <w:t xml:space="preserve"> inventor I auto </w:t>
            </w:r>
            <w:proofErr w:type="spellStart"/>
            <w:r>
              <w:rPr>
                <w:rFonts w:ascii="Times New Roman" w:hAnsi="Times New Roman"/>
                <w:sz w:val="16"/>
                <w:szCs w:val="16"/>
                <w:lang w:val="en-GB" w:eastAsia="en-GB"/>
              </w:rPr>
              <w:t>gume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CA41E55" w14:textId="6601EA50"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200,00</w:t>
            </w:r>
          </w:p>
        </w:tc>
        <w:tc>
          <w:tcPr>
            <w:tcW w:w="1335" w:type="dxa"/>
            <w:tcBorders>
              <w:top w:val="nil"/>
              <w:left w:val="nil"/>
              <w:bottom w:val="single" w:sz="4" w:space="0" w:color="auto"/>
              <w:right w:val="single" w:sz="4" w:space="0" w:color="auto"/>
            </w:tcBorders>
            <w:shd w:val="clear" w:color="auto" w:fill="FFFFFF"/>
            <w:noWrap/>
            <w:vAlign w:val="bottom"/>
          </w:tcPr>
          <w:p w14:paraId="4F2C742D" w14:textId="32E74B90"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200,00</w:t>
            </w:r>
          </w:p>
        </w:tc>
        <w:tc>
          <w:tcPr>
            <w:tcW w:w="1374" w:type="dxa"/>
            <w:tcBorders>
              <w:top w:val="nil"/>
              <w:left w:val="nil"/>
              <w:bottom w:val="single" w:sz="4" w:space="0" w:color="auto"/>
              <w:right w:val="single" w:sz="4" w:space="0" w:color="auto"/>
            </w:tcBorders>
            <w:shd w:val="clear" w:color="auto" w:fill="FFFFFF"/>
            <w:noWrap/>
            <w:vAlign w:val="bottom"/>
          </w:tcPr>
          <w:p w14:paraId="7771BF41" w14:textId="7A3819C3"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727B428" w14:textId="5FB10167"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F50C9C" w:rsidRPr="000D25FC" w14:paraId="0BF053C1"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095299E" w14:textId="650235E8" w:rsidR="00F50C9C" w:rsidRPr="00EB0130" w:rsidRDefault="00F50C9C" w:rsidP="00F50C9C">
            <w:pPr>
              <w:spacing w:after="0" w:line="240" w:lineRule="auto"/>
              <w:rPr>
                <w:rFonts w:ascii="Times New Roman" w:hAnsi="Times New Roman"/>
                <w:b/>
                <w:bCs/>
                <w:sz w:val="16"/>
                <w:szCs w:val="16"/>
                <w:lang w:val="en-GB" w:eastAsia="en-GB"/>
              </w:rPr>
            </w:pPr>
            <w:r w:rsidRPr="00EB0130">
              <w:rPr>
                <w:rFonts w:ascii="Times New Roman" w:hAnsi="Times New Roman"/>
                <w:b/>
                <w:bCs/>
                <w:sz w:val="16"/>
                <w:szCs w:val="16"/>
                <w:lang w:val="en-GB" w:eastAsia="en-GB"/>
              </w:rPr>
              <w:t xml:space="preserve">323 </w:t>
            </w:r>
            <w:proofErr w:type="spellStart"/>
            <w:r w:rsidRPr="00EB0130">
              <w:rPr>
                <w:rFonts w:ascii="Times New Roman" w:hAnsi="Times New Roman"/>
                <w:b/>
                <w:bCs/>
                <w:sz w:val="16"/>
                <w:szCs w:val="16"/>
                <w:lang w:val="en-GB" w:eastAsia="en-GB"/>
              </w:rPr>
              <w:t>Rashodi</w:t>
            </w:r>
            <w:proofErr w:type="spellEnd"/>
            <w:r w:rsidRPr="00EB0130">
              <w:rPr>
                <w:rFonts w:ascii="Times New Roman" w:hAnsi="Times New Roman"/>
                <w:b/>
                <w:bCs/>
                <w:sz w:val="16"/>
                <w:szCs w:val="16"/>
                <w:lang w:val="en-GB" w:eastAsia="en-GB"/>
              </w:rPr>
              <w:t xml:space="preserve"> za </w:t>
            </w:r>
            <w:proofErr w:type="spellStart"/>
            <w:r w:rsidRPr="00EB0130">
              <w:rPr>
                <w:rFonts w:ascii="Times New Roman" w:hAnsi="Times New Roman"/>
                <w:b/>
                <w:bCs/>
                <w:sz w:val="16"/>
                <w:szCs w:val="16"/>
                <w:lang w:val="en-GB" w:eastAsia="en-GB"/>
              </w:rPr>
              <w:t>usluge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56A34F0" w14:textId="67E37F28" w:rsidR="00F50C9C" w:rsidRPr="008D2B43" w:rsidRDefault="0043380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33.076,00</w:t>
            </w:r>
          </w:p>
        </w:tc>
        <w:tc>
          <w:tcPr>
            <w:tcW w:w="1335" w:type="dxa"/>
            <w:tcBorders>
              <w:top w:val="nil"/>
              <w:left w:val="nil"/>
              <w:bottom w:val="single" w:sz="4" w:space="0" w:color="auto"/>
              <w:right w:val="single" w:sz="4" w:space="0" w:color="auto"/>
            </w:tcBorders>
            <w:shd w:val="clear" w:color="auto" w:fill="FFFFFF"/>
            <w:noWrap/>
            <w:vAlign w:val="bottom"/>
          </w:tcPr>
          <w:p w14:paraId="067DD148" w14:textId="1517AA2A" w:rsidR="00F50C9C" w:rsidRPr="008D2B43" w:rsidRDefault="004F0E01"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40.656,00</w:t>
            </w:r>
          </w:p>
        </w:tc>
        <w:tc>
          <w:tcPr>
            <w:tcW w:w="1374" w:type="dxa"/>
            <w:tcBorders>
              <w:top w:val="nil"/>
              <w:left w:val="nil"/>
              <w:bottom w:val="single" w:sz="4" w:space="0" w:color="auto"/>
              <w:right w:val="single" w:sz="4" w:space="0" w:color="auto"/>
            </w:tcBorders>
            <w:shd w:val="clear" w:color="auto" w:fill="FFFFFF"/>
            <w:noWrap/>
            <w:vAlign w:val="bottom"/>
          </w:tcPr>
          <w:p w14:paraId="23D25A00" w14:textId="716DC6F2" w:rsidR="00F50C9C" w:rsidRPr="008D2B43" w:rsidRDefault="00175E6B"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17.132,95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6920C57" w14:textId="38E9981F" w:rsidR="00F50C9C" w:rsidRPr="008D2B43" w:rsidRDefault="00F71FE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42</w:t>
            </w:r>
          </w:p>
        </w:tc>
      </w:tr>
      <w:tr w:rsidR="00F50C9C" w:rsidRPr="000D25FC" w14:paraId="19484863"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B8BC5B4" w14:textId="6D0FE4C2"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3231 </w:t>
            </w: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proofErr w:type="gramStart"/>
            <w:r>
              <w:rPr>
                <w:rFonts w:ascii="Times New Roman" w:hAnsi="Times New Roman"/>
                <w:sz w:val="16"/>
                <w:szCs w:val="16"/>
                <w:lang w:val="en-GB" w:eastAsia="en-GB"/>
              </w:rPr>
              <w:t>telefona,pošte</w:t>
            </w:r>
            <w:proofErr w:type="spellEnd"/>
            <w:proofErr w:type="gram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prijevoza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C2C79F6" w14:textId="5D600C97"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4.214,00</w:t>
            </w:r>
          </w:p>
        </w:tc>
        <w:tc>
          <w:tcPr>
            <w:tcW w:w="1335" w:type="dxa"/>
            <w:tcBorders>
              <w:top w:val="nil"/>
              <w:left w:val="nil"/>
              <w:bottom w:val="single" w:sz="4" w:space="0" w:color="auto"/>
              <w:right w:val="single" w:sz="4" w:space="0" w:color="auto"/>
            </w:tcBorders>
            <w:shd w:val="clear" w:color="auto" w:fill="FFFFFF"/>
            <w:noWrap/>
            <w:vAlign w:val="bottom"/>
          </w:tcPr>
          <w:p w14:paraId="714F9799" w14:textId="43DB2038"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4.214,00</w:t>
            </w:r>
          </w:p>
        </w:tc>
        <w:tc>
          <w:tcPr>
            <w:tcW w:w="1374" w:type="dxa"/>
            <w:tcBorders>
              <w:top w:val="nil"/>
              <w:left w:val="nil"/>
              <w:bottom w:val="single" w:sz="4" w:space="0" w:color="auto"/>
              <w:right w:val="single" w:sz="4" w:space="0" w:color="auto"/>
            </w:tcBorders>
            <w:shd w:val="clear" w:color="auto" w:fill="FFFFFF"/>
            <w:noWrap/>
            <w:vAlign w:val="bottom"/>
          </w:tcPr>
          <w:p w14:paraId="1577C27E" w14:textId="79CD60E6" w:rsidR="00F50C9C" w:rsidRPr="000D25FC" w:rsidRDefault="00175E6B"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1.577,30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BFCB8BF" w14:textId="164DAD77"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37</w:t>
            </w:r>
          </w:p>
        </w:tc>
      </w:tr>
      <w:tr w:rsidR="00F50C9C" w:rsidRPr="000D25FC" w14:paraId="42FD7E2C"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6E7F9A2" w14:textId="6C76D304"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3232 </w:t>
            </w: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tekućeg</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investicijskog</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održavanja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C607CBE" w14:textId="40B6DFB6"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12.372,00</w:t>
            </w:r>
          </w:p>
        </w:tc>
        <w:tc>
          <w:tcPr>
            <w:tcW w:w="1335" w:type="dxa"/>
            <w:tcBorders>
              <w:top w:val="nil"/>
              <w:left w:val="nil"/>
              <w:bottom w:val="single" w:sz="4" w:space="0" w:color="auto"/>
              <w:right w:val="single" w:sz="4" w:space="0" w:color="auto"/>
            </w:tcBorders>
            <w:shd w:val="clear" w:color="auto" w:fill="FFFFFF"/>
            <w:noWrap/>
            <w:vAlign w:val="bottom"/>
          </w:tcPr>
          <w:p w14:paraId="6C9E4409" w14:textId="6409967D"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10.672,00</w:t>
            </w:r>
          </w:p>
        </w:tc>
        <w:tc>
          <w:tcPr>
            <w:tcW w:w="1374" w:type="dxa"/>
            <w:tcBorders>
              <w:top w:val="nil"/>
              <w:left w:val="nil"/>
              <w:bottom w:val="single" w:sz="4" w:space="0" w:color="auto"/>
              <w:right w:val="single" w:sz="4" w:space="0" w:color="auto"/>
            </w:tcBorders>
            <w:shd w:val="clear" w:color="auto" w:fill="FFFFFF"/>
            <w:noWrap/>
            <w:vAlign w:val="bottom"/>
          </w:tcPr>
          <w:p w14:paraId="0EA50442" w14:textId="53A4DED6"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4.858,12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ED09554" w14:textId="6CDD2625"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w:t>
            </w:r>
          </w:p>
        </w:tc>
      </w:tr>
      <w:tr w:rsidR="00F50C9C" w:rsidRPr="000D25FC" w14:paraId="68CBE030"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2603ED5" w14:textId="2BFD7495"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3233 </w:t>
            </w:r>
            <w:proofErr w:type="spellStart"/>
            <w:r>
              <w:rPr>
                <w:rFonts w:ascii="Times New Roman" w:hAnsi="Times New Roman"/>
                <w:sz w:val="16"/>
                <w:szCs w:val="16"/>
                <w:lang w:val="en-GB" w:eastAsia="en-GB"/>
              </w:rPr>
              <w:t>Usluge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promidžbe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informiranja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1575628" w14:textId="28A7B05A"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1.992,00</w:t>
            </w:r>
          </w:p>
        </w:tc>
        <w:tc>
          <w:tcPr>
            <w:tcW w:w="1335" w:type="dxa"/>
            <w:tcBorders>
              <w:top w:val="nil"/>
              <w:left w:val="nil"/>
              <w:bottom w:val="single" w:sz="4" w:space="0" w:color="auto"/>
              <w:right w:val="single" w:sz="4" w:space="0" w:color="auto"/>
            </w:tcBorders>
            <w:shd w:val="clear" w:color="auto" w:fill="FFFFFF"/>
            <w:noWrap/>
            <w:vAlign w:val="bottom"/>
          </w:tcPr>
          <w:p w14:paraId="1E912223" w14:textId="152DB41F"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2.562,00</w:t>
            </w:r>
          </w:p>
        </w:tc>
        <w:tc>
          <w:tcPr>
            <w:tcW w:w="1374" w:type="dxa"/>
            <w:tcBorders>
              <w:top w:val="nil"/>
              <w:left w:val="nil"/>
              <w:bottom w:val="single" w:sz="4" w:space="0" w:color="auto"/>
              <w:right w:val="single" w:sz="4" w:space="0" w:color="auto"/>
            </w:tcBorders>
            <w:shd w:val="clear" w:color="auto" w:fill="FFFFFF"/>
            <w:noWrap/>
            <w:vAlign w:val="bottom"/>
          </w:tcPr>
          <w:p w14:paraId="40D757E1" w14:textId="329D95EF"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2.236,23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297134B" w14:textId="4ADB9930"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87</w:t>
            </w:r>
          </w:p>
        </w:tc>
      </w:tr>
      <w:tr w:rsidR="00F50C9C" w:rsidRPr="000D25FC" w14:paraId="271FAD75"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C075653" w14:textId="09F36DF1"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3234 </w:t>
            </w:r>
            <w:proofErr w:type="spellStart"/>
            <w:r>
              <w:rPr>
                <w:rFonts w:ascii="Times New Roman" w:hAnsi="Times New Roman"/>
                <w:sz w:val="16"/>
                <w:szCs w:val="16"/>
                <w:lang w:val="en-GB" w:eastAsia="en-GB"/>
              </w:rPr>
              <w:t>Komunalne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087AF7B" w14:textId="575F2397"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892,00</w:t>
            </w:r>
          </w:p>
        </w:tc>
        <w:tc>
          <w:tcPr>
            <w:tcW w:w="1335" w:type="dxa"/>
            <w:tcBorders>
              <w:top w:val="nil"/>
              <w:left w:val="nil"/>
              <w:bottom w:val="single" w:sz="4" w:space="0" w:color="auto"/>
              <w:right w:val="single" w:sz="4" w:space="0" w:color="auto"/>
            </w:tcBorders>
            <w:shd w:val="clear" w:color="auto" w:fill="FFFFFF"/>
            <w:noWrap/>
            <w:vAlign w:val="bottom"/>
          </w:tcPr>
          <w:p w14:paraId="3063C8F1" w14:textId="0F5D181D"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892,00</w:t>
            </w:r>
          </w:p>
        </w:tc>
        <w:tc>
          <w:tcPr>
            <w:tcW w:w="1374" w:type="dxa"/>
            <w:tcBorders>
              <w:top w:val="nil"/>
              <w:left w:val="nil"/>
              <w:bottom w:val="single" w:sz="4" w:space="0" w:color="auto"/>
              <w:right w:val="single" w:sz="4" w:space="0" w:color="auto"/>
            </w:tcBorders>
            <w:shd w:val="clear" w:color="auto" w:fill="FFFFFF"/>
            <w:noWrap/>
            <w:vAlign w:val="bottom"/>
          </w:tcPr>
          <w:p w14:paraId="7F20956C" w14:textId="1FAFD512"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432,51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1258301" w14:textId="780B5957"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48</w:t>
            </w:r>
          </w:p>
        </w:tc>
      </w:tr>
      <w:tr w:rsidR="00F50C9C" w:rsidRPr="000D25FC" w14:paraId="297EBF3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BBC6575" w14:textId="0AAC3361"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3235 </w:t>
            </w:r>
            <w:proofErr w:type="spellStart"/>
            <w:r>
              <w:rPr>
                <w:rFonts w:ascii="Times New Roman" w:hAnsi="Times New Roman"/>
                <w:sz w:val="16"/>
                <w:szCs w:val="16"/>
                <w:lang w:val="en-GB" w:eastAsia="en-GB"/>
              </w:rPr>
              <w:t>Zakupnine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najamnine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58D1151" w14:textId="1EB93FC5"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200,00</w:t>
            </w:r>
          </w:p>
        </w:tc>
        <w:tc>
          <w:tcPr>
            <w:tcW w:w="1335" w:type="dxa"/>
            <w:tcBorders>
              <w:top w:val="nil"/>
              <w:left w:val="nil"/>
              <w:bottom w:val="single" w:sz="4" w:space="0" w:color="auto"/>
              <w:right w:val="single" w:sz="4" w:space="0" w:color="auto"/>
            </w:tcBorders>
            <w:shd w:val="clear" w:color="auto" w:fill="FFFFFF"/>
            <w:noWrap/>
            <w:vAlign w:val="bottom"/>
          </w:tcPr>
          <w:p w14:paraId="3FDE4C22" w14:textId="3C0EBCAC"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760,00</w:t>
            </w:r>
          </w:p>
        </w:tc>
        <w:tc>
          <w:tcPr>
            <w:tcW w:w="1374" w:type="dxa"/>
            <w:tcBorders>
              <w:top w:val="nil"/>
              <w:left w:val="nil"/>
              <w:bottom w:val="single" w:sz="4" w:space="0" w:color="auto"/>
              <w:right w:val="single" w:sz="4" w:space="0" w:color="auto"/>
            </w:tcBorders>
            <w:shd w:val="clear" w:color="auto" w:fill="FFFFFF"/>
            <w:noWrap/>
            <w:vAlign w:val="bottom"/>
          </w:tcPr>
          <w:p w14:paraId="4E1B89FE" w14:textId="22DFA0BF"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157,50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D993478" w14:textId="5ACB6EFA"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21</w:t>
            </w:r>
          </w:p>
        </w:tc>
      </w:tr>
      <w:tr w:rsidR="00F50C9C" w:rsidRPr="000D25FC" w14:paraId="676187D0"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4CE859A" w14:textId="1074B5A1"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3237 </w:t>
            </w:r>
            <w:proofErr w:type="spellStart"/>
            <w:r>
              <w:rPr>
                <w:rFonts w:ascii="Times New Roman" w:hAnsi="Times New Roman"/>
                <w:sz w:val="16"/>
                <w:szCs w:val="16"/>
                <w:lang w:val="en-GB" w:eastAsia="en-GB"/>
              </w:rPr>
              <w:t>Intelektualne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osobne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1E84E38" w14:textId="027967D3"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2.5000</w:t>
            </w:r>
          </w:p>
        </w:tc>
        <w:tc>
          <w:tcPr>
            <w:tcW w:w="1335" w:type="dxa"/>
            <w:tcBorders>
              <w:top w:val="nil"/>
              <w:left w:val="nil"/>
              <w:bottom w:val="single" w:sz="4" w:space="0" w:color="auto"/>
              <w:right w:val="single" w:sz="4" w:space="0" w:color="auto"/>
            </w:tcBorders>
            <w:shd w:val="clear" w:color="auto" w:fill="FFFFFF"/>
            <w:noWrap/>
            <w:vAlign w:val="bottom"/>
          </w:tcPr>
          <w:p w14:paraId="080D9C0E" w14:textId="006D940B"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10.500,00</w:t>
            </w:r>
          </w:p>
        </w:tc>
        <w:tc>
          <w:tcPr>
            <w:tcW w:w="1374" w:type="dxa"/>
            <w:tcBorders>
              <w:top w:val="nil"/>
              <w:left w:val="nil"/>
              <w:bottom w:val="single" w:sz="4" w:space="0" w:color="auto"/>
              <w:right w:val="single" w:sz="4" w:space="0" w:color="auto"/>
            </w:tcBorders>
            <w:shd w:val="clear" w:color="auto" w:fill="FFFFFF"/>
            <w:noWrap/>
            <w:vAlign w:val="bottom"/>
          </w:tcPr>
          <w:p w14:paraId="0D28732C" w14:textId="149E2D96"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3.157,23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B3FBDCF" w14:textId="03810D70"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w:t>
            </w:r>
          </w:p>
        </w:tc>
      </w:tr>
      <w:tr w:rsidR="00F50C9C" w:rsidRPr="000D25FC" w14:paraId="170AFE5E"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13290E4" w14:textId="2947E06C"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3239 </w:t>
            </w:r>
            <w:proofErr w:type="spellStart"/>
            <w:r>
              <w:rPr>
                <w:rFonts w:ascii="Times New Roman" w:hAnsi="Times New Roman"/>
                <w:sz w:val="16"/>
                <w:szCs w:val="16"/>
                <w:lang w:val="en-GB" w:eastAsia="en-GB"/>
              </w:rPr>
              <w:t>Ostale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usluge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BED4888" w14:textId="61A80E41"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10.906,00</w:t>
            </w:r>
          </w:p>
        </w:tc>
        <w:tc>
          <w:tcPr>
            <w:tcW w:w="1335" w:type="dxa"/>
            <w:tcBorders>
              <w:top w:val="nil"/>
              <w:left w:val="nil"/>
              <w:bottom w:val="single" w:sz="4" w:space="0" w:color="auto"/>
              <w:right w:val="single" w:sz="4" w:space="0" w:color="auto"/>
            </w:tcBorders>
            <w:shd w:val="clear" w:color="auto" w:fill="FFFFFF"/>
            <w:noWrap/>
            <w:vAlign w:val="bottom"/>
          </w:tcPr>
          <w:p w14:paraId="79044ABE" w14:textId="4D9F986B"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11.056,00</w:t>
            </w:r>
          </w:p>
        </w:tc>
        <w:tc>
          <w:tcPr>
            <w:tcW w:w="1374" w:type="dxa"/>
            <w:tcBorders>
              <w:top w:val="nil"/>
              <w:left w:val="nil"/>
              <w:bottom w:val="single" w:sz="4" w:space="0" w:color="auto"/>
              <w:right w:val="single" w:sz="4" w:space="0" w:color="auto"/>
            </w:tcBorders>
            <w:shd w:val="clear" w:color="auto" w:fill="FFFFFF"/>
            <w:noWrap/>
            <w:vAlign w:val="bottom"/>
          </w:tcPr>
          <w:p w14:paraId="34B443D9" w14:textId="09FCAAD5"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4.714,06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B41D166" w14:textId="0D8DCFE9"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43</w:t>
            </w:r>
          </w:p>
        </w:tc>
      </w:tr>
      <w:tr w:rsidR="00F50C9C" w:rsidRPr="000D25FC" w14:paraId="0EB8AD76"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9991523" w14:textId="654E36EE" w:rsidR="00F50C9C" w:rsidRPr="00EB0130" w:rsidRDefault="00F50C9C" w:rsidP="00F50C9C">
            <w:pPr>
              <w:spacing w:after="0" w:line="240" w:lineRule="auto"/>
              <w:rPr>
                <w:rFonts w:ascii="Times New Roman" w:hAnsi="Times New Roman"/>
                <w:b/>
                <w:bCs/>
                <w:sz w:val="16"/>
                <w:szCs w:val="16"/>
                <w:lang w:val="en-GB" w:eastAsia="en-GB"/>
              </w:rPr>
            </w:pPr>
            <w:r w:rsidRPr="00EB0130">
              <w:rPr>
                <w:rFonts w:ascii="Times New Roman" w:hAnsi="Times New Roman"/>
                <w:b/>
                <w:bCs/>
                <w:sz w:val="16"/>
                <w:szCs w:val="16"/>
                <w:lang w:val="en-GB" w:eastAsia="en-GB"/>
              </w:rPr>
              <w:t xml:space="preserve">329 </w:t>
            </w:r>
            <w:proofErr w:type="spellStart"/>
            <w:r w:rsidRPr="00EB0130">
              <w:rPr>
                <w:rFonts w:ascii="Times New Roman" w:hAnsi="Times New Roman"/>
                <w:b/>
                <w:bCs/>
                <w:sz w:val="16"/>
                <w:szCs w:val="16"/>
                <w:lang w:val="en-GB" w:eastAsia="en-GB"/>
              </w:rPr>
              <w:t>Ostali</w:t>
            </w:r>
            <w:proofErr w:type="spellEnd"/>
            <w:r w:rsidRPr="00EB0130">
              <w:rPr>
                <w:rFonts w:ascii="Times New Roman" w:hAnsi="Times New Roman"/>
                <w:b/>
                <w:bCs/>
                <w:sz w:val="16"/>
                <w:szCs w:val="16"/>
                <w:lang w:val="en-GB" w:eastAsia="en-GB"/>
              </w:rPr>
              <w:t xml:space="preserve"> </w:t>
            </w:r>
            <w:proofErr w:type="spellStart"/>
            <w:r w:rsidRPr="00EB0130">
              <w:rPr>
                <w:rFonts w:ascii="Times New Roman" w:hAnsi="Times New Roman"/>
                <w:b/>
                <w:bCs/>
                <w:sz w:val="16"/>
                <w:szCs w:val="16"/>
                <w:lang w:val="en-GB" w:eastAsia="en-GB"/>
              </w:rPr>
              <w:t>nespomenuti</w:t>
            </w:r>
            <w:proofErr w:type="spellEnd"/>
            <w:r w:rsidRPr="00EB0130">
              <w:rPr>
                <w:rFonts w:ascii="Times New Roman" w:hAnsi="Times New Roman"/>
                <w:b/>
                <w:bCs/>
                <w:sz w:val="16"/>
                <w:szCs w:val="16"/>
                <w:lang w:val="en-GB" w:eastAsia="en-GB"/>
              </w:rPr>
              <w:t xml:space="preserve"> </w:t>
            </w:r>
            <w:proofErr w:type="spellStart"/>
            <w:r w:rsidRPr="00EB0130">
              <w:rPr>
                <w:rFonts w:ascii="Times New Roman" w:hAnsi="Times New Roman"/>
                <w:b/>
                <w:bCs/>
                <w:sz w:val="16"/>
                <w:szCs w:val="16"/>
                <w:lang w:val="en-GB" w:eastAsia="en-GB"/>
              </w:rPr>
              <w:t>rashodi</w:t>
            </w:r>
            <w:proofErr w:type="spellEnd"/>
            <w:r w:rsidRPr="00EB0130">
              <w:rPr>
                <w:rFonts w:ascii="Times New Roman" w:hAnsi="Times New Roman"/>
                <w:b/>
                <w:bCs/>
                <w:sz w:val="16"/>
                <w:szCs w:val="16"/>
                <w:lang w:val="en-GB" w:eastAsia="en-GB"/>
              </w:rPr>
              <w:t xml:space="preserve"> </w:t>
            </w:r>
            <w:proofErr w:type="spellStart"/>
            <w:r w:rsidRPr="00EB0130">
              <w:rPr>
                <w:rFonts w:ascii="Times New Roman" w:hAnsi="Times New Roman"/>
                <w:b/>
                <w:bCs/>
                <w:sz w:val="16"/>
                <w:szCs w:val="16"/>
                <w:lang w:val="en-GB" w:eastAsia="en-GB"/>
              </w:rPr>
              <w:t>poslovanja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0CCCE63" w14:textId="4EB814AA" w:rsidR="00F50C9C" w:rsidRPr="008D2B43" w:rsidRDefault="00B64C94"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10.554</w:t>
            </w:r>
            <w:r w:rsidR="00433802" w:rsidRPr="008D2B43">
              <w:rPr>
                <w:rFonts w:ascii="Times New Roman" w:hAnsi="Times New Roman"/>
                <w:b/>
                <w:bCs/>
                <w:color w:val="000000"/>
                <w:sz w:val="16"/>
                <w:szCs w:val="16"/>
                <w:lang w:val="en-GB" w:eastAsia="en-GB"/>
              </w:rPr>
              <w:t>,00</w:t>
            </w:r>
          </w:p>
        </w:tc>
        <w:tc>
          <w:tcPr>
            <w:tcW w:w="1335" w:type="dxa"/>
            <w:tcBorders>
              <w:top w:val="nil"/>
              <w:left w:val="nil"/>
              <w:bottom w:val="single" w:sz="4" w:space="0" w:color="auto"/>
              <w:right w:val="single" w:sz="4" w:space="0" w:color="auto"/>
            </w:tcBorders>
            <w:shd w:val="clear" w:color="auto" w:fill="FFFFFF"/>
            <w:noWrap/>
            <w:vAlign w:val="bottom"/>
          </w:tcPr>
          <w:p w14:paraId="1C166A4F" w14:textId="75688B28" w:rsidR="00F50C9C" w:rsidRPr="008D2B43" w:rsidRDefault="00B64C94"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11.474</w:t>
            </w:r>
            <w:r w:rsidR="004F0E01" w:rsidRPr="008D2B43">
              <w:rPr>
                <w:rFonts w:ascii="Times New Roman" w:hAnsi="Times New Roman"/>
                <w:b/>
                <w:bCs/>
                <w:color w:val="000000"/>
                <w:sz w:val="16"/>
                <w:szCs w:val="16"/>
                <w:lang w:val="en-GB" w:eastAsia="en-GB"/>
              </w:rPr>
              <w:t>,00</w:t>
            </w:r>
          </w:p>
        </w:tc>
        <w:tc>
          <w:tcPr>
            <w:tcW w:w="1374" w:type="dxa"/>
            <w:tcBorders>
              <w:top w:val="nil"/>
              <w:left w:val="nil"/>
              <w:bottom w:val="single" w:sz="4" w:space="0" w:color="auto"/>
              <w:right w:val="single" w:sz="4" w:space="0" w:color="auto"/>
            </w:tcBorders>
            <w:shd w:val="clear" w:color="auto" w:fill="FFFFFF"/>
            <w:noWrap/>
            <w:vAlign w:val="bottom"/>
          </w:tcPr>
          <w:p w14:paraId="22F910F9" w14:textId="044A09C7" w:rsidR="00F50C9C" w:rsidRPr="008D2B43" w:rsidRDefault="00000B33" w:rsidP="00F50C9C">
            <w:pPr>
              <w:spacing w:after="0" w:line="240" w:lineRule="auto"/>
              <w:jc w:val="right"/>
              <w:rPr>
                <w:rFonts w:ascii="Times New Roman" w:hAnsi="Times New Roman"/>
                <w:b/>
                <w:bCs/>
                <w:sz w:val="16"/>
                <w:szCs w:val="16"/>
                <w:lang w:val="en-GB" w:eastAsia="en-GB"/>
              </w:rPr>
            </w:pPr>
            <w:r w:rsidRPr="008D2B43">
              <w:rPr>
                <w:rFonts w:ascii="Times New Roman" w:hAnsi="Times New Roman"/>
                <w:b/>
                <w:bCs/>
                <w:sz w:val="16"/>
                <w:szCs w:val="16"/>
                <w:lang w:val="en-GB" w:eastAsia="en-GB"/>
              </w:rPr>
              <w:t>4.424,23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189CE36" w14:textId="5386893C" w:rsidR="00F50C9C" w:rsidRPr="008D2B43" w:rsidRDefault="00F71FE2" w:rsidP="00F50C9C">
            <w:pPr>
              <w:spacing w:after="0" w:line="240" w:lineRule="auto"/>
              <w:jc w:val="right"/>
              <w:rPr>
                <w:rFonts w:ascii="Times New Roman" w:hAnsi="Times New Roman"/>
                <w:b/>
                <w:bCs/>
                <w:color w:val="000000"/>
                <w:sz w:val="16"/>
                <w:szCs w:val="16"/>
                <w:lang w:val="en-GB" w:eastAsia="en-GB"/>
              </w:rPr>
            </w:pPr>
            <w:r w:rsidRPr="008D2B43">
              <w:rPr>
                <w:rFonts w:ascii="Times New Roman" w:hAnsi="Times New Roman"/>
                <w:b/>
                <w:bCs/>
                <w:color w:val="000000"/>
                <w:sz w:val="16"/>
                <w:szCs w:val="16"/>
                <w:lang w:val="en-GB" w:eastAsia="en-GB"/>
              </w:rPr>
              <w:t>32</w:t>
            </w:r>
          </w:p>
        </w:tc>
      </w:tr>
      <w:tr w:rsidR="00F50C9C" w:rsidRPr="000D25FC" w14:paraId="1520F66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FA91E44" w14:textId="4FB0BB60"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3291 </w:t>
            </w:r>
            <w:proofErr w:type="spellStart"/>
            <w:r>
              <w:rPr>
                <w:rFonts w:ascii="Times New Roman" w:hAnsi="Times New Roman"/>
                <w:sz w:val="16"/>
                <w:szCs w:val="16"/>
                <w:lang w:val="en-GB" w:eastAsia="en-GB"/>
              </w:rPr>
              <w:t>Naknade</w:t>
            </w:r>
            <w:proofErr w:type="spellEnd"/>
            <w:r>
              <w:rPr>
                <w:rFonts w:ascii="Times New Roman" w:hAnsi="Times New Roman"/>
                <w:sz w:val="16"/>
                <w:szCs w:val="16"/>
                <w:lang w:val="en-GB" w:eastAsia="en-GB"/>
              </w:rPr>
              <w:t xml:space="preserve"> za rad </w:t>
            </w:r>
            <w:proofErr w:type="spellStart"/>
            <w:r>
              <w:rPr>
                <w:rFonts w:ascii="Times New Roman" w:hAnsi="Times New Roman"/>
                <w:sz w:val="16"/>
                <w:szCs w:val="16"/>
                <w:lang w:val="en-GB" w:eastAsia="en-GB"/>
              </w:rPr>
              <w:t>predstavničkih</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izvršnih</w:t>
            </w:r>
            <w:proofErr w:type="spellEnd"/>
            <w:r>
              <w:rPr>
                <w:rFonts w:ascii="Times New Roman" w:hAnsi="Times New Roman"/>
                <w:sz w:val="16"/>
                <w:szCs w:val="16"/>
                <w:lang w:val="en-GB" w:eastAsia="en-GB"/>
              </w:rPr>
              <w:t xml:space="preserve"> </w:t>
            </w:r>
            <w:proofErr w:type="spellStart"/>
            <w:proofErr w:type="gramStart"/>
            <w:r>
              <w:rPr>
                <w:rFonts w:ascii="Times New Roman" w:hAnsi="Times New Roman"/>
                <w:sz w:val="16"/>
                <w:szCs w:val="16"/>
                <w:lang w:val="en-GB" w:eastAsia="en-GB"/>
              </w:rPr>
              <w:t>tijela,povjerenstva</w:t>
            </w:r>
            <w:proofErr w:type="spellEnd"/>
            <w:proofErr w:type="gram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slično</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5FAFA5B" w14:textId="5E01AD9B"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5.521,00</w:t>
            </w:r>
          </w:p>
        </w:tc>
        <w:tc>
          <w:tcPr>
            <w:tcW w:w="1335" w:type="dxa"/>
            <w:tcBorders>
              <w:top w:val="nil"/>
              <w:left w:val="nil"/>
              <w:bottom w:val="single" w:sz="4" w:space="0" w:color="auto"/>
              <w:right w:val="single" w:sz="4" w:space="0" w:color="auto"/>
            </w:tcBorders>
            <w:shd w:val="clear" w:color="auto" w:fill="FFFFFF"/>
            <w:noWrap/>
            <w:vAlign w:val="bottom"/>
          </w:tcPr>
          <w:p w14:paraId="1863653B" w14:textId="04841559"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5.521,00</w:t>
            </w:r>
          </w:p>
        </w:tc>
        <w:tc>
          <w:tcPr>
            <w:tcW w:w="1374" w:type="dxa"/>
            <w:tcBorders>
              <w:top w:val="nil"/>
              <w:left w:val="nil"/>
              <w:bottom w:val="single" w:sz="4" w:space="0" w:color="auto"/>
              <w:right w:val="single" w:sz="4" w:space="0" w:color="auto"/>
            </w:tcBorders>
            <w:shd w:val="clear" w:color="auto" w:fill="FFFFFF"/>
            <w:noWrap/>
            <w:vAlign w:val="bottom"/>
          </w:tcPr>
          <w:p w14:paraId="382F38B0" w14:textId="64A0A604"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2.219,61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C28D285" w14:textId="5106B0E4"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40</w:t>
            </w:r>
          </w:p>
        </w:tc>
      </w:tr>
      <w:tr w:rsidR="00F50C9C" w:rsidRPr="000D25FC" w14:paraId="2867ACA2"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DE97C26" w14:textId="253A50A6"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3292 </w:t>
            </w:r>
            <w:proofErr w:type="spellStart"/>
            <w:r>
              <w:rPr>
                <w:rFonts w:ascii="Times New Roman" w:hAnsi="Times New Roman"/>
                <w:sz w:val="16"/>
                <w:szCs w:val="16"/>
                <w:lang w:val="en-GB" w:eastAsia="en-GB"/>
              </w:rPr>
              <w:t>Premije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osiguranja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14CAFC6" w14:textId="78C787BE"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3.002,00</w:t>
            </w:r>
          </w:p>
        </w:tc>
        <w:tc>
          <w:tcPr>
            <w:tcW w:w="1335" w:type="dxa"/>
            <w:tcBorders>
              <w:top w:val="nil"/>
              <w:left w:val="nil"/>
              <w:bottom w:val="single" w:sz="4" w:space="0" w:color="auto"/>
              <w:right w:val="single" w:sz="4" w:space="0" w:color="auto"/>
            </w:tcBorders>
            <w:shd w:val="clear" w:color="auto" w:fill="FFFFFF"/>
            <w:noWrap/>
            <w:vAlign w:val="bottom"/>
          </w:tcPr>
          <w:p w14:paraId="45FFFCF8" w14:textId="321A2DB3"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3.002,00</w:t>
            </w:r>
          </w:p>
        </w:tc>
        <w:tc>
          <w:tcPr>
            <w:tcW w:w="1374" w:type="dxa"/>
            <w:tcBorders>
              <w:top w:val="nil"/>
              <w:left w:val="nil"/>
              <w:bottom w:val="single" w:sz="4" w:space="0" w:color="auto"/>
              <w:right w:val="single" w:sz="4" w:space="0" w:color="auto"/>
            </w:tcBorders>
            <w:shd w:val="clear" w:color="auto" w:fill="FFFFFF"/>
            <w:noWrap/>
            <w:vAlign w:val="bottom"/>
          </w:tcPr>
          <w:p w14:paraId="08989F39" w14:textId="6C98CEB7"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1.318,36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64E6439" w14:textId="564D7B69"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44</w:t>
            </w:r>
          </w:p>
        </w:tc>
      </w:tr>
      <w:tr w:rsidR="00F50C9C" w:rsidRPr="000D25FC" w14:paraId="38E5A409"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D2FC510" w14:textId="6551EDC8"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3293 </w:t>
            </w:r>
            <w:proofErr w:type="spellStart"/>
            <w:r>
              <w:rPr>
                <w:rFonts w:ascii="Times New Roman" w:hAnsi="Times New Roman"/>
                <w:sz w:val="16"/>
                <w:szCs w:val="16"/>
                <w:lang w:val="en-GB" w:eastAsia="en-GB"/>
              </w:rPr>
              <w:t>Reprezentacija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CA7A138" w14:textId="23670DA2" w:rsidR="00F50C9C" w:rsidRPr="000D25FC" w:rsidRDefault="0043380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1.000,00</w:t>
            </w:r>
          </w:p>
        </w:tc>
        <w:tc>
          <w:tcPr>
            <w:tcW w:w="1335" w:type="dxa"/>
            <w:tcBorders>
              <w:top w:val="nil"/>
              <w:left w:val="nil"/>
              <w:bottom w:val="single" w:sz="4" w:space="0" w:color="auto"/>
              <w:right w:val="single" w:sz="4" w:space="0" w:color="auto"/>
            </w:tcBorders>
            <w:shd w:val="clear" w:color="auto" w:fill="FFFFFF"/>
            <w:noWrap/>
            <w:vAlign w:val="bottom"/>
          </w:tcPr>
          <w:p w14:paraId="45E0DA34" w14:textId="3FA94BD7" w:rsidR="00F50C9C" w:rsidRPr="000D25FC"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1.000,00</w:t>
            </w:r>
          </w:p>
        </w:tc>
        <w:tc>
          <w:tcPr>
            <w:tcW w:w="1374" w:type="dxa"/>
            <w:tcBorders>
              <w:top w:val="nil"/>
              <w:left w:val="nil"/>
              <w:bottom w:val="single" w:sz="4" w:space="0" w:color="auto"/>
              <w:right w:val="single" w:sz="4" w:space="0" w:color="auto"/>
            </w:tcBorders>
            <w:shd w:val="clear" w:color="auto" w:fill="FFFFFF"/>
            <w:noWrap/>
            <w:vAlign w:val="bottom"/>
          </w:tcPr>
          <w:p w14:paraId="5E1FD647" w14:textId="6B510C9E" w:rsidR="00F50C9C" w:rsidRDefault="00777865"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187,16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3AB95C" w14:textId="6EC4844D"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39</w:t>
            </w:r>
          </w:p>
        </w:tc>
      </w:tr>
      <w:tr w:rsidR="004F0E01" w:rsidRPr="000D25FC" w14:paraId="3878E1F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12D2B3C" w14:textId="33E6584B" w:rsidR="004F0E01" w:rsidRDefault="004F0E01"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3294 </w:t>
            </w:r>
            <w:proofErr w:type="spellStart"/>
            <w:r>
              <w:rPr>
                <w:rFonts w:ascii="Times New Roman" w:hAnsi="Times New Roman"/>
                <w:sz w:val="16"/>
                <w:szCs w:val="16"/>
                <w:lang w:val="en-GB" w:eastAsia="en-GB"/>
              </w:rPr>
              <w:t>Članarine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norme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CE058F7" w14:textId="23B2EC8B" w:rsidR="004F0E01" w:rsidRPr="000D25FC" w:rsidRDefault="00AF6598"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531,00</w:t>
            </w:r>
          </w:p>
        </w:tc>
        <w:tc>
          <w:tcPr>
            <w:tcW w:w="1335" w:type="dxa"/>
            <w:tcBorders>
              <w:top w:val="nil"/>
              <w:left w:val="nil"/>
              <w:bottom w:val="single" w:sz="4" w:space="0" w:color="auto"/>
              <w:right w:val="single" w:sz="4" w:space="0" w:color="auto"/>
            </w:tcBorders>
            <w:shd w:val="clear" w:color="auto" w:fill="FFFFFF"/>
            <w:noWrap/>
            <w:vAlign w:val="bottom"/>
          </w:tcPr>
          <w:p w14:paraId="05C1D01B" w14:textId="7868862A" w:rsidR="004F0E01"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531,00</w:t>
            </w:r>
          </w:p>
        </w:tc>
        <w:tc>
          <w:tcPr>
            <w:tcW w:w="1374" w:type="dxa"/>
            <w:tcBorders>
              <w:top w:val="nil"/>
              <w:left w:val="nil"/>
              <w:bottom w:val="single" w:sz="4" w:space="0" w:color="auto"/>
              <w:right w:val="single" w:sz="4" w:space="0" w:color="auto"/>
            </w:tcBorders>
            <w:shd w:val="clear" w:color="auto" w:fill="FFFFFF"/>
            <w:noWrap/>
            <w:vAlign w:val="bottom"/>
          </w:tcPr>
          <w:p w14:paraId="7759489D" w14:textId="46BEE210" w:rsidR="004F0E01"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743A0B4" w14:textId="04147A95" w:rsidR="004F0E01"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4F0E01" w:rsidRPr="000D25FC" w14:paraId="529821E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557A88B" w14:textId="27BB9EC5" w:rsidR="004F0E01" w:rsidRDefault="004F0E01"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3295 </w:t>
            </w:r>
            <w:proofErr w:type="spellStart"/>
            <w:r>
              <w:rPr>
                <w:rFonts w:ascii="Times New Roman" w:hAnsi="Times New Roman"/>
                <w:sz w:val="16"/>
                <w:szCs w:val="16"/>
                <w:lang w:val="en-GB" w:eastAsia="en-GB"/>
              </w:rPr>
              <w:t>Pristojbe</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naknade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EE9AD32" w14:textId="59B0C0FD" w:rsidR="004F0E01" w:rsidRPr="000D25FC" w:rsidRDefault="00AF6598"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nil"/>
              <w:bottom w:val="single" w:sz="4" w:space="0" w:color="auto"/>
              <w:right w:val="single" w:sz="4" w:space="0" w:color="auto"/>
            </w:tcBorders>
            <w:shd w:val="clear" w:color="auto" w:fill="FFFFFF"/>
            <w:noWrap/>
            <w:vAlign w:val="bottom"/>
          </w:tcPr>
          <w:p w14:paraId="55A622B1" w14:textId="75121461" w:rsidR="004F0E01"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420,00</w:t>
            </w:r>
          </w:p>
        </w:tc>
        <w:tc>
          <w:tcPr>
            <w:tcW w:w="1374" w:type="dxa"/>
            <w:tcBorders>
              <w:top w:val="nil"/>
              <w:left w:val="nil"/>
              <w:bottom w:val="single" w:sz="4" w:space="0" w:color="auto"/>
              <w:right w:val="single" w:sz="4" w:space="0" w:color="auto"/>
            </w:tcBorders>
            <w:shd w:val="clear" w:color="auto" w:fill="FFFFFF"/>
            <w:noWrap/>
            <w:vAlign w:val="bottom"/>
          </w:tcPr>
          <w:p w14:paraId="618DBDBC" w14:textId="445A4A84" w:rsidR="004F0E01" w:rsidRDefault="004F0E01"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5B4C28C" w14:textId="20AF5C4E" w:rsidR="004F0E01"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F50C9C" w:rsidRPr="000D25FC" w14:paraId="3FD3E87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2D9AA64" w14:textId="0B332CFC"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3299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nespomenuti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poslovanja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636A99D0" w14:textId="6C0EC3E2" w:rsidR="00F50C9C" w:rsidRPr="000D25FC" w:rsidRDefault="00AF6598"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500,00</w:t>
            </w:r>
          </w:p>
        </w:tc>
        <w:tc>
          <w:tcPr>
            <w:tcW w:w="1335" w:type="dxa"/>
            <w:tcBorders>
              <w:top w:val="nil"/>
              <w:left w:val="nil"/>
              <w:bottom w:val="single" w:sz="4" w:space="0" w:color="auto"/>
              <w:right w:val="single" w:sz="4" w:space="0" w:color="auto"/>
            </w:tcBorders>
            <w:shd w:val="clear" w:color="auto" w:fill="FFFFFF"/>
            <w:noWrap/>
            <w:vAlign w:val="bottom"/>
          </w:tcPr>
          <w:p w14:paraId="0B9BB874" w14:textId="4ED789E2" w:rsidR="00F50C9C" w:rsidRPr="000D25FC" w:rsidRDefault="00AF6598"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1.000,00</w:t>
            </w:r>
          </w:p>
        </w:tc>
        <w:tc>
          <w:tcPr>
            <w:tcW w:w="1374" w:type="dxa"/>
            <w:tcBorders>
              <w:top w:val="nil"/>
              <w:left w:val="nil"/>
              <w:bottom w:val="single" w:sz="4" w:space="0" w:color="auto"/>
              <w:right w:val="single" w:sz="4" w:space="0" w:color="auto"/>
            </w:tcBorders>
            <w:shd w:val="clear" w:color="auto" w:fill="FFFFFF"/>
            <w:noWrap/>
            <w:vAlign w:val="bottom"/>
          </w:tcPr>
          <w:p w14:paraId="6FFFDF3A" w14:textId="53ED6B40" w:rsidR="00F50C9C" w:rsidRPr="00AF6598" w:rsidRDefault="00777865" w:rsidP="00F50C9C">
            <w:pPr>
              <w:spacing w:after="0" w:line="240" w:lineRule="auto"/>
              <w:jc w:val="right"/>
              <w:rPr>
                <w:rFonts w:ascii="Times New Roman" w:hAnsi="Times New Roman"/>
                <w:sz w:val="16"/>
                <w:szCs w:val="16"/>
                <w:lang w:val="en-GB" w:eastAsia="en-GB"/>
              </w:rPr>
            </w:pPr>
            <w:r w:rsidRPr="00AF6598">
              <w:rPr>
                <w:rFonts w:ascii="Times New Roman" w:hAnsi="Times New Roman"/>
                <w:sz w:val="16"/>
                <w:szCs w:val="16"/>
                <w:lang w:val="en-GB" w:eastAsia="en-GB"/>
              </w:rPr>
              <w:t>886,26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2465912" w14:textId="58353AA3" w:rsidR="00F50C9C" w:rsidRPr="000D25FC" w:rsidRDefault="00F71FE2" w:rsidP="00F50C9C">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w:t>
            </w:r>
          </w:p>
        </w:tc>
      </w:tr>
      <w:tr w:rsidR="00F50C9C" w:rsidRPr="000D25FC" w14:paraId="20672BEA"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8EAADB"/>
            <w:vAlign w:val="center"/>
          </w:tcPr>
          <w:p w14:paraId="7EF42C2C" w14:textId="786CB02D" w:rsidR="00F50C9C" w:rsidRPr="000D25FC" w:rsidRDefault="00F50C9C" w:rsidP="00F50C9C">
            <w:pPr>
              <w:spacing w:after="0" w:line="240" w:lineRule="auto"/>
              <w:rPr>
                <w:rFonts w:ascii="Times New Roman" w:hAnsi="Times New Roman"/>
                <w:sz w:val="16"/>
                <w:szCs w:val="16"/>
                <w:lang w:val="en-GB" w:eastAsia="en-GB"/>
              </w:rPr>
            </w:pPr>
            <w:proofErr w:type="spellStart"/>
            <w:r>
              <w:rPr>
                <w:rFonts w:ascii="Times New Roman" w:hAnsi="Times New Roman"/>
                <w:sz w:val="16"/>
                <w:szCs w:val="16"/>
                <w:lang w:val="en-GB" w:eastAsia="en-GB"/>
              </w:rPr>
              <w:t>Kapitalni</w:t>
            </w:r>
            <w:proofErr w:type="spellEnd"/>
            <w:r>
              <w:rPr>
                <w:rFonts w:ascii="Times New Roman" w:hAnsi="Times New Roman"/>
                <w:sz w:val="16"/>
                <w:szCs w:val="16"/>
                <w:lang w:val="en-GB" w:eastAsia="en-GB"/>
              </w:rPr>
              <w:t xml:space="preserve"> K204020 </w:t>
            </w:r>
            <w:proofErr w:type="spellStart"/>
            <w:r>
              <w:rPr>
                <w:rFonts w:ascii="Times New Roman" w:hAnsi="Times New Roman"/>
                <w:sz w:val="16"/>
                <w:szCs w:val="16"/>
                <w:lang w:val="en-GB" w:eastAsia="en-GB"/>
              </w:rPr>
              <w:t>opremanje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ustanova</w:t>
            </w:r>
            <w:proofErr w:type="spellEnd"/>
            <w:r>
              <w:rPr>
                <w:rFonts w:ascii="Times New Roman" w:hAnsi="Times New Roman"/>
                <w:sz w:val="16"/>
                <w:szCs w:val="16"/>
                <w:lang w:val="en-GB" w:eastAsia="en-GB"/>
              </w:rPr>
              <w:t xml:space="preserve"> u </w:t>
            </w:r>
            <w:proofErr w:type="spellStart"/>
            <w:r>
              <w:rPr>
                <w:rFonts w:ascii="Times New Roman" w:hAnsi="Times New Roman"/>
                <w:sz w:val="16"/>
                <w:szCs w:val="16"/>
                <w:lang w:val="en-GB" w:eastAsia="en-GB"/>
              </w:rPr>
              <w:t>kulturi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projekt</w:t>
            </w:r>
            <w:proofErr w:type="spellEnd"/>
          </w:p>
        </w:tc>
        <w:tc>
          <w:tcPr>
            <w:tcW w:w="1296" w:type="dxa"/>
            <w:tcBorders>
              <w:top w:val="nil"/>
              <w:left w:val="nil"/>
              <w:bottom w:val="single" w:sz="4" w:space="0" w:color="auto"/>
              <w:right w:val="single" w:sz="4" w:space="0" w:color="auto"/>
            </w:tcBorders>
            <w:shd w:val="clear" w:color="auto" w:fill="8EAADB"/>
            <w:noWrap/>
            <w:vAlign w:val="bottom"/>
          </w:tcPr>
          <w:p w14:paraId="784F8AAB" w14:textId="75D5E889"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52.860,00</w:t>
            </w:r>
          </w:p>
        </w:tc>
        <w:tc>
          <w:tcPr>
            <w:tcW w:w="1335" w:type="dxa"/>
            <w:tcBorders>
              <w:top w:val="nil"/>
              <w:left w:val="nil"/>
              <w:bottom w:val="single" w:sz="4" w:space="0" w:color="auto"/>
              <w:right w:val="single" w:sz="4" w:space="0" w:color="auto"/>
            </w:tcBorders>
            <w:shd w:val="clear" w:color="auto" w:fill="8EAADB"/>
            <w:noWrap/>
            <w:vAlign w:val="bottom"/>
          </w:tcPr>
          <w:p w14:paraId="1E87B789" w14:textId="035DAE69"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8EAADB"/>
            <w:noWrap/>
            <w:vAlign w:val="bottom"/>
          </w:tcPr>
          <w:p w14:paraId="5798CE85" w14:textId="40A1B8A8"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1C37B6A9" w14:textId="48A4BCB1"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sidRPr="00777865">
              <w:rPr>
                <w:rFonts w:ascii="Times New Roman" w:hAnsi="Times New Roman"/>
                <w:b/>
                <w:bCs/>
                <w:color w:val="000000"/>
                <w:sz w:val="16"/>
                <w:szCs w:val="16"/>
                <w:lang w:val="en-GB" w:eastAsia="en-GB"/>
              </w:rPr>
              <w:t>39</w:t>
            </w:r>
          </w:p>
        </w:tc>
      </w:tr>
      <w:tr w:rsidR="00F50C9C" w:rsidRPr="000D25FC" w14:paraId="25346A71"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8F00551" w14:textId="16757D7E" w:rsidR="00F50C9C" w:rsidRPr="000D25FC" w:rsidRDefault="00F50C9C" w:rsidP="00F50C9C">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4 </w:t>
            </w: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za </w:t>
            </w:r>
            <w:proofErr w:type="spellStart"/>
            <w:r>
              <w:rPr>
                <w:rFonts w:ascii="Times New Roman" w:hAnsi="Times New Roman"/>
                <w:sz w:val="16"/>
                <w:szCs w:val="16"/>
                <w:lang w:val="en-GB" w:eastAsia="en-GB"/>
              </w:rPr>
              <w:t>posebne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namjene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B08DE26" w14:textId="5782A128"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6.981,00</w:t>
            </w:r>
          </w:p>
        </w:tc>
        <w:tc>
          <w:tcPr>
            <w:tcW w:w="1335" w:type="dxa"/>
            <w:tcBorders>
              <w:top w:val="nil"/>
              <w:left w:val="nil"/>
              <w:bottom w:val="single" w:sz="4" w:space="0" w:color="auto"/>
              <w:right w:val="single" w:sz="4" w:space="0" w:color="auto"/>
            </w:tcBorders>
            <w:shd w:val="clear" w:color="auto" w:fill="FFFFFF"/>
            <w:noWrap/>
            <w:vAlign w:val="bottom"/>
          </w:tcPr>
          <w:p w14:paraId="5E3F3CF5" w14:textId="0A6E82FE"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6.981,00</w:t>
            </w:r>
          </w:p>
        </w:tc>
        <w:tc>
          <w:tcPr>
            <w:tcW w:w="1374" w:type="dxa"/>
            <w:tcBorders>
              <w:top w:val="nil"/>
              <w:left w:val="nil"/>
              <w:bottom w:val="single" w:sz="4" w:space="0" w:color="auto"/>
              <w:right w:val="single" w:sz="4" w:space="0" w:color="auto"/>
            </w:tcBorders>
            <w:shd w:val="clear" w:color="auto" w:fill="FFFFFF"/>
            <w:noWrap/>
            <w:vAlign w:val="bottom"/>
          </w:tcPr>
          <w:p w14:paraId="3B126516" w14:textId="02946F82"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BBCCDEA" w14:textId="09112A8A" w:rsidR="00F50C9C" w:rsidRPr="00777865" w:rsidRDefault="00777865" w:rsidP="00F50C9C">
            <w:pPr>
              <w:spacing w:after="0" w:line="240" w:lineRule="auto"/>
              <w:jc w:val="right"/>
              <w:rPr>
                <w:rFonts w:ascii="Times New Roman" w:hAnsi="Times New Roman"/>
                <w:b/>
                <w:bCs/>
                <w:color w:val="000000"/>
                <w:sz w:val="16"/>
                <w:szCs w:val="16"/>
                <w:lang w:val="en-GB" w:eastAsia="en-GB"/>
              </w:rPr>
            </w:pPr>
            <w:r w:rsidRPr="00777865">
              <w:rPr>
                <w:rFonts w:ascii="Times New Roman" w:hAnsi="Times New Roman"/>
                <w:b/>
                <w:bCs/>
                <w:color w:val="000000"/>
                <w:sz w:val="16"/>
                <w:szCs w:val="16"/>
                <w:lang w:val="en-GB" w:eastAsia="en-GB"/>
              </w:rPr>
              <w:t>0</w:t>
            </w:r>
          </w:p>
        </w:tc>
      </w:tr>
      <w:tr w:rsidR="00777865" w:rsidRPr="000D25FC" w14:paraId="610C735A"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54A6F5A" w14:textId="358FE9D8"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44 </w:t>
            </w:r>
            <w:proofErr w:type="spellStart"/>
            <w:r>
              <w:rPr>
                <w:rFonts w:ascii="Times New Roman" w:hAnsi="Times New Roman"/>
                <w:sz w:val="16"/>
                <w:szCs w:val="16"/>
                <w:lang w:val="en-GB" w:eastAsia="en-GB"/>
              </w:rPr>
              <w:t>Prih.pos.namjene-korisnici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39E899E" w14:textId="6685217A" w:rsidR="00777865" w:rsidRPr="00777865" w:rsidRDefault="0077786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6.981,00</w:t>
            </w:r>
          </w:p>
        </w:tc>
        <w:tc>
          <w:tcPr>
            <w:tcW w:w="1335" w:type="dxa"/>
            <w:tcBorders>
              <w:top w:val="nil"/>
              <w:left w:val="nil"/>
              <w:bottom w:val="single" w:sz="4" w:space="0" w:color="auto"/>
              <w:right w:val="single" w:sz="4" w:space="0" w:color="auto"/>
            </w:tcBorders>
            <w:shd w:val="clear" w:color="auto" w:fill="FFFFFF"/>
            <w:noWrap/>
            <w:vAlign w:val="bottom"/>
          </w:tcPr>
          <w:p w14:paraId="64123588" w14:textId="2BBA3457" w:rsidR="00777865" w:rsidRPr="00777865" w:rsidRDefault="0077786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6.981,00</w:t>
            </w:r>
          </w:p>
        </w:tc>
        <w:tc>
          <w:tcPr>
            <w:tcW w:w="1374" w:type="dxa"/>
            <w:tcBorders>
              <w:top w:val="nil"/>
              <w:left w:val="nil"/>
              <w:bottom w:val="single" w:sz="4" w:space="0" w:color="auto"/>
              <w:right w:val="single" w:sz="4" w:space="0" w:color="auto"/>
            </w:tcBorders>
            <w:shd w:val="clear" w:color="auto" w:fill="FFFFFF"/>
            <w:noWrap/>
            <w:vAlign w:val="bottom"/>
          </w:tcPr>
          <w:p w14:paraId="299C9905" w14:textId="623948E9" w:rsidR="00777865" w:rsidRPr="00777865" w:rsidRDefault="0077786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7A71CE5" w14:textId="563D4F1F" w:rsidR="00777865" w:rsidRPr="00777865" w:rsidRDefault="00777865" w:rsidP="00777865">
            <w:pPr>
              <w:spacing w:after="0" w:line="240" w:lineRule="auto"/>
              <w:jc w:val="right"/>
              <w:rPr>
                <w:rFonts w:ascii="Times New Roman" w:hAnsi="Times New Roman"/>
                <w:b/>
                <w:bCs/>
                <w:color w:val="000000"/>
                <w:sz w:val="16"/>
                <w:szCs w:val="16"/>
                <w:lang w:val="en-GB" w:eastAsia="en-GB"/>
              </w:rPr>
            </w:pPr>
            <w:r w:rsidRPr="00777865">
              <w:rPr>
                <w:rFonts w:ascii="Times New Roman" w:hAnsi="Times New Roman"/>
                <w:b/>
                <w:bCs/>
                <w:color w:val="000000"/>
                <w:sz w:val="16"/>
                <w:szCs w:val="16"/>
                <w:lang w:val="en-GB" w:eastAsia="en-GB"/>
              </w:rPr>
              <w:t>0</w:t>
            </w:r>
          </w:p>
        </w:tc>
      </w:tr>
      <w:tr w:rsidR="00777865" w:rsidRPr="000D25FC" w14:paraId="751625E9"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5F7E6A5" w14:textId="3E5A80F2" w:rsidR="00777865"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4373 </w:t>
            </w:r>
            <w:proofErr w:type="spellStart"/>
            <w:r>
              <w:rPr>
                <w:rFonts w:ascii="Times New Roman" w:hAnsi="Times New Roman"/>
                <w:sz w:val="16"/>
                <w:szCs w:val="16"/>
                <w:lang w:val="en-GB" w:eastAsia="en-GB"/>
              </w:rPr>
              <w:t>Suf.cijene</w:t>
            </w:r>
            <w:proofErr w:type="spellEnd"/>
            <w:r>
              <w:rPr>
                <w:rFonts w:ascii="Times New Roman" w:hAnsi="Times New Roman"/>
                <w:sz w:val="16"/>
                <w:szCs w:val="16"/>
                <w:lang w:val="en-GB" w:eastAsia="en-GB"/>
              </w:rPr>
              <w:t>-KNJIŽNICA</w:t>
            </w:r>
          </w:p>
        </w:tc>
        <w:tc>
          <w:tcPr>
            <w:tcW w:w="1296" w:type="dxa"/>
            <w:tcBorders>
              <w:top w:val="nil"/>
              <w:left w:val="nil"/>
              <w:bottom w:val="single" w:sz="4" w:space="0" w:color="auto"/>
              <w:right w:val="single" w:sz="4" w:space="0" w:color="auto"/>
            </w:tcBorders>
            <w:shd w:val="clear" w:color="auto" w:fill="FFFFFF"/>
            <w:noWrap/>
            <w:vAlign w:val="bottom"/>
          </w:tcPr>
          <w:p w14:paraId="72583DCD" w14:textId="7B59D669" w:rsidR="00777865" w:rsidRPr="000D25FC" w:rsidRDefault="00777865" w:rsidP="00777865">
            <w:pPr>
              <w:spacing w:after="0" w:line="240" w:lineRule="auto"/>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 xml:space="preserve">             6.981,00</w:t>
            </w:r>
          </w:p>
        </w:tc>
        <w:tc>
          <w:tcPr>
            <w:tcW w:w="1335" w:type="dxa"/>
            <w:tcBorders>
              <w:top w:val="nil"/>
              <w:left w:val="nil"/>
              <w:bottom w:val="single" w:sz="4" w:space="0" w:color="auto"/>
              <w:right w:val="single" w:sz="4" w:space="0" w:color="auto"/>
            </w:tcBorders>
            <w:shd w:val="clear" w:color="auto" w:fill="FFFFFF"/>
            <w:noWrap/>
            <w:vAlign w:val="bottom"/>
          </w:tcPr>
          <w:p w14:paraId="3E47E559" w14:textId="08DF4752" w:rsidR="00777865" w:rsidRPr="000D25FC" w:rsidRDefault="00777865"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6.981,00</w:t>
            </w:r>
          </w:p>
        </w:tc>
        <w:tc>
          <w:tcPr>
            <w:tcW w:w="1374" w:type="dxa"/>
            <w:tcBorders>
              <w:top w:val="nil"/>
              <w:left w:val="nil"/>
              <w:bottom w:val="single" w:sz="4" w:space="0" w:color="auto"/>
              <w:right w:val="single" w:sz="4" w:space="0" w:color="auto"/>
            </w:tcBorders>
            <w:shd w:val="clear" w:color="auto" w:fill="FFFFFF"/>
            <w:noWrap/>
            <w:vAlign w:val="bottom"/>
          </w:tcPr>
          <w:p w14:paraId="6736552E" w14:textId="1CFBBAB8" w:rsidR="00777865" w:rsidRPr="000D25FC" w:rsidRDefault="00777865"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A6EBB5A" w14:textId="0036ED61" w:rsidR="00777865" w:rsidRPr="000D25FC" w:rsidRDefault="00777865"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777865" w:rsidRPr="000D25FC" w14:paraId="144682A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5869633" w14:textId="4FC4823F"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5 </w:t>
            </w:r>
            <w:proofErr w:type="spellStart"/>
            <w:r>
              <w:rPr>
                <w:rFonts w:ascii="Times New Roman" w:hAnsi="Times New Roman"/>
                <w:sz w:val="16"/>
                <w:szCs w:val="16"/>
                <w:lang w:val="en-GB" w:eastAsia="en-GB"/>
              </w:rPr>
              <w:t>Prihod</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od</w:t>
            </w:r>
            <w:proofErr w:type="spellEnd"/>
            <w:r>
              <w:rPr>
                <w:rFonts w:ascii="Times New Roman" w:hAnsi="Times New Roman"/>
                <w:sz w:val="16"/>
                <w:szCs w:val="16"/>
                <w:lang w:val="en-GB" w:eastAsia="en-GB"/>
              </w:rPr>
              <w:t xml:space="preserve"> prodaja/</w:t>
            </w:r>
            <w:proofErr w:type="spellStart"/>
            <w:r>
              <w:rPr>
                <w:rFonts w:ascii="Times New Roman" w:hAnsi="Times New Roman"/>
                <w:sz w:val="16"/>
                <w:szCs w:val="16"/>
                <w:lang w:val="en-GB" w:eastAsia="en-GB"/>
              </w:rPr>
              <w:t>zamjene</w:t>
            </w:r>
            <w:proofErr w:type="spellEnd"/>
            <w:r>
              <w:rPr>
                <w:rFonts w:ascii="Times New Roman" w:hAnsi="Times New Roman"/>
                <w:sz w:val="16"/>
                <w:szCs w:val="16"/>
                <w:lang w:val="en-GB" w:eastAsia="en-GB"/>
              </w:rPr>
              <w:t xml:space="preserve"> </w:t>
            </w:r>
            <w:proofErr w:type="spellStart"/>
            <w:proofErr w:type="gramStart"/>
            <w:r>
              <w:rPr>
                <w:rFonts w:ascii="Times New Roman" w:hAnsi="Times New Roman"/>
                <w:sz w:val="16"/>
                <w:szCs w:val="16"/>
                <w:lang w:val="en-GB" w:eastAsia="en-GB"/>
              </w:rPr>
              <w:t>nef.imovine</w:t>
            </w:r>
            <w:proofErr w:type="spellEnd"/>
            <w:proofErr w:type="gramEnd"/>
          </w:p>
        </w:tc>
        <w:tc>
          <w:tcPr>
            <w:tcW w:w="1296" w:type="dxa"/>
            <w:tcBorders>
              <w:top w:val="nil"/>
              <w:left w:val="nil"/>
              <w:bottom w:val="single" w:sz="4" w:space="0" w:color="auto"/>
              <w:right w:val="single" w:sz="4" w:space="0" w:color="auto"/>
            </w:tcBorders>
            <w:shd w:val="clear" w:color="auto" w:fill="FFFFFF"/>
            <w:noWrap/>
            <w:vAlign w:val="bottom"/>
          </w:tcPr>
          <w:p w14:paraId="073CF95F" w14:textId="6C14FEF9"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sidRPr="006422B6">
              <w:rPr>
                <w:rFonts w:ascii="Times New Roman" w:hAnsi="Times New Roman"/>
                <w:b/>
                <w:bCs/>
                <w:color w:val="000000"/>
                <w:sz w:val="16"/>
                <w:szCs w:val="16"/>
                <w:lang w:val="en-GB" w:eastAsia="en-GB"/>
              </w:rPr>
              <w:t>30.261,00</w:t>
            </w:r>
          </w:p>
        </w:tc>
        <w:tc>
          <w:tcPr>
            <w:tcW w:w="1335" w:type="dxa"/>
            <w:tcBorders>
              <w:top w:val="nil"/>
              <w:left w:val="nil"/>
              <w:bottom w:val="single" w:sz="4" w:space="0" w:color="auto"/>
              <w:right w:val="single" w:sz="4" w:space="0" w:color="auto"/>
            </w:tcBorders>
            <w:shd w:val="clear" w:color="auto" w:fill="FFFFFF"/>
            <w:noWrap/>
            <w:vAlign w:val="bottom"/>
          </w:tcPr>
          <w:p w14:paraId="493778FE" w14:textId="5A81AEF3"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sidRPr="006422B6">
              <w:rPr>
                <w:rFonts w:ascii="Times New Roman" w:hAnsi="Times New Roman"/>
                <w:b/>
                <w:bCs/>
                <w:color w:val="000000"/>
                <w:sz w:val="16"/>
                <w:szCs w:val="16"/>
                <w:lang w:val="en-GB" w:eastAsia="en-GB"/>
              </w:rPr>
              <w:t>59.361,00</w:t>
            </w:r>
          </w:p>
        </w:tc>
        <w:tc>
          <w:tcPr>
            <w:tcW w:w="1374" w:type="dxa"/>
            <w:tcBorders>
              <w:top w:val="nil"/>
              <w:left w:val="nil"/>
              <w:bottom w:val="single" w:sz="4" w:space="0" w:color="auto"/>
              <w:right w:val="single" w:sz="4" w:space="0" w:color="auto"/>
            </w:tcBorders>
            <w:shd w:val="clear" w:color="auto" w:fill="FFFFFF"/>
            <w:noWrap/>
            <w:vAlign w:val="bottom"/>
          </w:tcPr>
          <w:p w14:paraId="70298D0D" w14:textId="5C33D7B5"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sidRPr="006422B6">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151154" w14:textId="7A952252"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sidRPr="006422B6">
              <w:rPr>
                <w:rFonts w:ascii="Times New Roman" w:hAnsi="Times New Roman"/>
                <w:b/>
                <w:bCs/>
                <w:color w:val="000000"/>
                <w:sz w:val="16"/>
                <w:szCs w:val="16"/>
                <w:lang w:val="en-GB" w:eastAsia="en-GB"/>
              </w:rPr>
              <w:t>54</w:t>
            </w:r>
          </w:p>
        </w:tc>
      </w:tr>
      <w:tr w:rsidR="00777865" w:rsidRPr="000D25FC" w14:paraId="1C6182E2"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24C5B06" w14:textId="755EB977"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54 </w:t>
            </w:r>
            <w:proofErr w:type="spellStart"/>
            <w:r>
              <w:rPr>
                <w:rFonts w:ascii="Times New Roman" w:hAnsi="Times New Roman"/>
                <w:sz w:val="16"/>
                <w:szCs w:val="16"/>
                <w:lang w:val="en-GB" w:eastAsia="en-GB"/>
              </w:rPr>
              <w:t>Ostale</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pomoći-korisnici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564CE9D8" w14:textId="042081E4"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30.261,00</w:t>
            </w:r>
          </w:p>
        </w:tc>
        <w:tc>
          <w:tcPr>
            <w:tcW w:w="1335" w:type="dxa"/>
            <w:tcBorders>
              <w:top w:val="nil"/>
              <w:left w:val="nil"/>
              <w:bottom w:val="single" w:sz="4" w:space="0" w:color="auto"/>
              <w:right w:val="single" w:sz="4" w:space="0" w:color="auto"/>
            </w:tcBorders>
            <w:shd w:val="clear" w:color="auto" w:fill="FFFFFF"/>
            <w:noWrap/>
            <w:vAlign w:val="bottom"/>
          </w:tcPr>
          <w:p w14:paraId="5FB3D630" w14:textId="4719770D"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59.361,00</w:t>
            </w:r>
          </w:p>
        </w:tc>
        <w:tc>
          <w:tcPr>
            <w:tcW w:w="1374" w:type="dxa"/>
            <w:tcBorders>
              <w:top w:val="nil"/>
              <w:left w:val="nil"/>
              <w:bottom w:val="single" w:sz="4" w:space="0" w:color="auto"/>
              <w:right w:val="single" w:sz="4" w:space="0" w:color="auto"/>
            </w:tcBorders>
            <w:shd w:val="clear" w:color="auto" w:fill="FFFFFF"/>
            <w:noWrap/>
            <w:vAlign w:val="bottom"/>
          </w:tcPr>
          <w:p w14:paraId="112CDDA9" w14:textId="74A2EC6E"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140574B" w14:textId="449ABD8A" w:rsidR="00777865" w:rsidRPr="006422B6" w:rsidRDefault="006422B6"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54</w:t>
            </w:r>
          </w:p>
        </w:tc>
      </w:tr>
      <w:tr w:rsidR="00777865" w:rsidRPr="000D25FC" w14:paraId="3F240773"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99D5260" w14:textId="7CB7B68E" w:rsidR="00777865"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522</w:t>
            </w:r>
            <w:r w:rsidR="006422B6">
              <w:rPr>
                <w:rFonts w:ascii="Times New Roman" w:hAnsi="Times New Roman"/>
                <w:sz w:val="16"/>
                <w:szCs w:val="16"/>
                <w:lang w:val="en-GB" w:eastAsia="en-GB"/>
              </w:rPr>
              <w:t xml:space="preserve"> </w:t>
            </w:r>
            <w:proofErr w:type="spellStart"/>
            <w:r w:rsidR="006422B6">
              <w:rPr>
                <w:rFonts w:ascii="Times New Roman" w:hAnsi="Times New Roman"/>
                <w:sz w:val="16"/>
                <w:szCs w:val="16"/>
                <w:lang w:val="en-GB" w:eastAsia="en-GB"/>
              </w:rPr>
              <w:t>Ostale</w:t>
            </w:r>
            <w:proofErr w:type="spellEnd"/>
            <w:r w:rsidR="006422B6">
              <w:rPr>
                <w:rFonts w:ascii="Times New Roman" w:hAnsi="Times New Roman"/>
                <w:sz w:val="16"/>
                <w:szCs w:val="16"/>
                <w:lang w:val="en-GB" w:eastAsia="en-GB"/>
              </w:rPr>
              <w:t xml:space="preserve"> </w:t>
            </w:r>
            <w:proofErr w:type="spellStart"/>
            <w:r w:rsidR="006422B6">
              <w:rPr>
                <w:rFonts w:ascii="Times New Roman" w:hAnsi="Times New Roman"/>
                <w:sz w:val="16"/>
                <w:szCs w:val="16"/>
                <w:lang w:val="en-GB" w:eastAsia="en-GB"/>
              </w:rPr>
              <w:t>pomoći</w:t>
            </w:r>
            <w:proofErr w:type="spellEnd"/>
            <w:r w:rsidR="006422B6">
              <w:rPr>
                <w:rFonts w:ascii="Times New Roman" w:hAnsi="Times New Roman"/>
                <w:sz w:val="16"/>
                <w:szCs w:val="16"/>
                <w:lang w:val="en-GB" w:eastAsia="en-GB"/>
              </w:rPr>
              <w:t xml:space="preserve"> -</w:t>
            </w:r>
            <w:proofErr w:type="spellStart"/>
            <w:r w:rsidR="006422B6">
              <w:rPr>
                <w:rFonts w:ascii="Times New Roman" w:hAnsi="Times New Roman"/>
                <w:sz w:val="16"/>
                <w:szCs w:val="16"/>
                <w:lang w:val="en-GB" w:eastAsia="en-GB"/>
              </w:rPr>
              <w:t>Knjižnica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236E2284" w14:textId="58C59D20" w:rsidR="00777865" w:rsidRPr="000D25FC" w:rsidRDefault="006422B6"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30.261,00</w:t>
            </w:r>
          </w:p>
        </w:tc>
        <w:tc>
          <w:tcPr>
            <w:tcW w:w="1335" w:type="dxa"/>
            <w:tcBorders>
              <w:top w:val="nil"/>
              <w:left w:val="nil"/>
              <w:bottom w:val="single" w:sz="4" w:space="0" w:color="auto"/>
              <w:right w:val="single" w:sz="4" w:space="0" w:color="auto"/>
            </w:tcBorders>
            <w:shd w:val="clear" w:color="auto" w:fill="FFFFFF"/>
            <w:noWrap/>
            <w:vAlign w:val="bottom"/>
          </w:tcPr>
          <w:p w14:paraId="532EF340" w14:textId="5A79D9BE" w:rsidR="00777865" w:rsidRPr="000D25FC" w:rsidRDefault="006422B6"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59.361,00</w:t>
            </w:r>
          </w:p>
        </w:tc>
        <w:tc>
          <w:tcPr>
            <w:tcW w:w="1374" w:type="dxa"/>
            <w:tcBorders>
              <w:top w:val="nil"/>
              <w:left w:val="nil"/>
              <w:bottom w:val="single" w:sz="4" w:space="0" w:color="auto"/>
              <w:right w:val="single" w:sz="4" w:space="0" w:color="auto"/>
            </w:tcBorders>
            <w:shd w:val="clear" w:color="auto" w:fill="FFFFFF"/>
            <w:noWrap/>
            <w:vAlign w:val="bottom"/>
          </w:tcPr>
          <w:p w14:paraId="4B36BB29" w14:textId="211C6BF2" w:rsidR="00777865" w:rsidRPr="000D25FC" w:rsidRDefault="006422B6"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DB6F6BA" w14:textId="133165B9" w:rsidR="00777865" w:rsidRPr="000D25FC" w:rsidRDefault="006422B6"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54</w:t>
            </w:r>
          </w:p>
        </w:tc>
      </w:tr>
      <w:tr w:rsidR="00777865" w:rsidRPr="000D25FC" w14:paraId="401CD54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C8EFEBC" w14:textId="5A90C5C0"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7 </w:t>
            </w: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od</w:t>
            </w:r>
            <w:proofErr w:type="spellEnd"/>
            <w:r>
              <w:rPr>
                <w:rFonts w:ascii="Times New Roman" w:hAnsi="Times New Roman"/>
                <w:sz w:val="16"/>
                <w:szCs w:val="16"/>
                <w:lang w:val="en-GB" w:eastAsia="en-GB"/>
              </w:rPr>
              <w:t xml:space="preserve"> prodaja/</w:t>
            </w:r>
            <w:proofErr w:type="spellStart"/>
            <w:r>
              <w:rPr>
                <w:rFonts w:ascii="Times New Roman" w:hAnsi="Times New Roman"/>
                <w:sz w:val="16"/>
                <w:szCs w:val="16"/>
                <w:lang w:val="en-GB" w:eastAsia="en-GB"/>
              </w:rPr>
              <w:t>zamjene</w:t>
            </w:r>
            <w:proofErr w:type="spellEnd"/>
            <w:r>
              <w:rPr>
                <w:rFonts w:ascii="Times New Roman" w:hAnsi="Times New Roman"/>
                <w:sz w:val="16"/>
                <w:szCs w:val="16"/>
                <w:lang w:val="en-GB" w:eastAsia="en-GB"/>
              </w:rPr>
              <w:t xml:space="preserve"> </w:t>
            </w:r>
            <w:proofErr w:type="spellStart"/>
            <w:proofErr w:type="gramStart"/>
            <w:r>
              <w:rPr>
                <w:rFonts w:ascii="Times New Roman" w:hAnsi="Times New Roman"/>
                <w:sz w:val="16"/>
                <w:szCs w:val="16"/>
                <w:lang w:val="en-GB" w:eastAsia="en-GB"/>
              </w:rPr>
              <w:t>nef.imovine</w:t>
            </w:r>
            <w:proofErr w:type="spellEnd"/>
            <w:proofErr w:type="gramEnd"/>
          </w:p>
        </w:tc>
        <w:tc>
          <w:tcPr>
            <w:tcW w:w="1296" w:type="dxa"/>
            <w:tcBorders>
              <w:top w:val="nil"/>
              <w:left w:val="nil"/>
              <w:bottom w:val="single" w:sz="4" w:space="0" w:color="auto"/>
              <w:right w:val="single" w:sz="4" w:space="0" w:color="auto"/>
            </w:tcBorders>
            <w:shd w:val="clear" w:color="auto" w:fill="FFFFFF"/>
            <w:noWrap/>
            <w:vAlign w:val="bottom"/>
          </w:tcPr>
          <w:p w14:paraId="24CF4A1D" w14:textId="7708409F"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sidRPr="00E942EC">
              <w:rPr>
                <w:rFonts w:ascii="Times New Roman" w:hAnsi="Times New Roman"/>
                <w:b/>
                <w:bCs/>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3F5B0FE1" w14:textId="373C0212"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sidRPr="00E942EC">
              <w:rPr>
                <w:rFonts w:ascii="Times New Roman" w:hAnsi="Times New Roman"/>
                <w:b/>
                <w:bCs/>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237D004F" w14:textId="7C8376F5"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sidRPr="00E942EC">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D819AD0" w14:textId="5A778E50"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sidRPr="00E942EC">
              <w:rPr>
                <w:rFonts w:ascii="Times New Roman" w:hAnsi="Times New Roman"/>
                <w:b/>
                <w:bCs/>
                <w:color w:val="000000"/>
                <w:sz w:val="16"/>
                <w:szCs w:val="16"/>
                <w:lang w:val="en-GB" w:eastAsia="en-GB"/>
              </w:rPr>
              <w:t>0</w:t>
            </w:r>
          </w:p>
        </w:tc>
      </w:tr>
      <w:tr w:rsidR="00777865" w:rsidRPr="000D25FC" w14:paraId="49ED7A10"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7AE52A2" w14:textId="2E4591A5"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71 </w:t>
            </w: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od </w:t>
            </w:r>
            <w:proofErr w:type="spellStart"/>
            <w:r>
              <w:rPr>
                <w:rFonts w:ascii="Times New Roman" w:hAnsi="Times New Roman"/>
                <w:sz w:val="16"/>
                <w:szCs w:val="16"/>
                <w:lang w:val="en-GB" w:eastAsia="en-GB"/>
              </w:rPr>
              <w:t>prodaje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5A5036A" w14:textId="31D2218F"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5680EF5E" w14:textId="2F82A249"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2B6BDEB6" w14:textId="4C5082ED" w:rsidR="00E942EC" w:rsidRPr="00E942EC" w:rsidRDefault="00E942EC" w:rsidP="00E942EC">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44BC5BB" w14:textId="47BBA7BF" w:rsidR="00777865" w:rsidRPr="00E942EC" w:rsidRDefault="00E942EC"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E942EC" w:rsidRPr="000D25FC" w14:paraId="4AD89795"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0AC1185" w14:textId="6B77F82C" w:rsidR="00E942EC" w:rsidRDefault="00E942EC"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439 </w:t>
            </w: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od</w:t>
            </w:r>
            <w:proofErr w:type="spellEnd"/>
            <w:r>
              <w:rPr>
                <w:rFonts w:ascii="Times New Roman" w:hAnsi="Times New Roman"/>
                <w:sz w:val="16"/>
                <w:szCs w:val="16"/>
                <w:lang w:val="en-GB" w:eastAsia="en-GB"/>
              </w:rPr>
              <w:t xml:space="preserve"> prodaja </w:t>
            </w:r>
            <w:proofErr w:type="spellStart"/>
            <w:r>
              <w:rPr>
                <w:rFonts w:ascii="Times New Roman" w:hAnsi="Times New Roman"/>
                <w:sz w:val="16"/>
                <w:szCs w:val="16"/>
                <w:lang w:val="en-GB" w:eastAsia="en-GB"/>
              </w:rPr>
              <w:t>imovine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428E2B9" w14:textId="7A360FB1" w:rsidR="00E942EC" w:rsidRPr="000D25FC" w:rsidRDefault="00E942EC"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1F8EB105" w14:textId="4BA52977" w:rsidR="00E942EC" w:rsidRPr="000D25FC" w:rsidRDefault="00E942EC"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4029D02D" w14:textId="5A689134" w:rsidR="00E942EC" w:rsidRPr="000D25FC" w:rsidRDefault="00E942EC"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F243381" w14:textId="78976F2C" w:rsidR="00E942EC" w:rsidRPr="000D25FC" w:rsidRDefault="00E942EC"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CC4476" w:rsidRPr="000D25FC" w14:paraId="1DEE4A50" w14:textId="77777777">
        <w:trPr>
          <w:trHeight w:val="292"/>
        </w:trPr>
        <w:tc>
          <w:tcPr>
            <w:tcW w:w="3526" w:type="dxa"/>
            <w:tcBorders>
              <w:top w:val="nil"/>
              <w:left w:val="single" w:sz="4" w:space="0" w:color="auto"/>
              <w:bottom w:val="single" w:sz="4" w:space="0" w:color="auto"/>
              <w:right w:val="single" w:sz="4" w:space="0" w:color="auto"/>
            </w:tcBorders>
            <w:shd w:val="clear" w:color="auto" w:fill="8EAADB"/>
            <w:vAlign w:val="center"/>
          </w:tcPr>
          <w:p w14:paraId="5E70CD3D" w14:textId="36337E00" w:rsidR="00777865" w:rsidRPr="00C673A5" w:rsidRDefault="00777865" w:rsidP="00777865">
            <w:pPr>
              <w:spacing w:after="0" w:line="240" w:lineRule="auto"/>
              <w:rPr>
                <w:rFonts w:ascii="Times New Roman" w:hAnsi="Times New Roman"/>
                <w:b/>
                <w:bCs/>
                <w:sz w:val="16"/>
                <w:szCs w:val="16"/>
                <w:lang w:val="en-GB" w:eastAsia="en-GB"/>
              </w:rPr>
            </w:pPr>
            <w:r w:rsidRPr="00C673A5">
              <w:rPr>
                <w:rFonts w:ascii="Times New Roman" w:hAnsi="Times New Roman"/>
                <w:b/>
                <w:bCs/>
                <w:sz w:val="16"/>
                <w:szCs w:val="16"/>
                <w:lang w:val="en-GB" w:eastAsia="en-GB"/>
              </w:rPr>
              <w:t>30988-</w:t>
            </w:r>
            <w:proofErr w:type="gramStart"/>
            <w:r w:rsidRPr="00C673A5">
              <w:rPr>
                <w:rFonts w:ascii="Times New Roman" w:hAnsi="Times New Roman"/>
                <w:b/>
                <w:bCs/>
                <w:sz w:val="16"/>
                <w:szCs w:val="16"/>
                <w:lang w:val="en-GB" w:eastAsia="en-GB"/>
              </w:rPr>
              <w:t>Gr.knjižnica</w:t>
            </w:r>
            <w:proofErr w:type="gramEnd"/>
            <w:r w:rsidRPr="00C673A5">
              <w:rPr>
                <w:rFonts w:ascii="Times New Roman" w:hAnsi="Times New Roman"/>
                <w:b/>
                <w:bCs/>
                <w:sz w:val="16"/>
                <w:szCs w:val="16"/>
                <w:lang w:val="en-GB" w:eastAsia="en-GB"/>
              </w:rPr>
              <w:t xml:space="preserve"> I </w:t>
            </w:r>
            <w:proofErr w:type="spellStart"/>
            <w:r w:rsidRPr="00C673A5">
              <w:rPr>
                <w:rFonts w:ascii="Times New Roman" w:hAnsi="Times New Roman"/>
                <w:b/>
                <w:bCs/>
                <w:sz w:val="16"/>
                <w:szCs w:val="16"/>
                <w:lang w:val="en-GB" w:eastAsia="en-GB"/>
              </w:rPr>
              <w:t>čitaonica</w:t>
            </w:r>
            <w:proofErr w:type="spellEnd"/>
            <w:r w:rsidRPr="00C673A5">
              <w:rPr>
                <w:rFonts w:ascii="Times New Roman" w:hAnsi="Times New Roman"/>
                <w:b/>
                <w:bCs/>
                <w:sz w:val="16"/>
                <w:szCs w:val="16"/>
                <w:lang w:val="en-GB" w:eastAsia="en-GB"/>
              </w:rPr>
              <w:t xml:space="preserve"> </w:t>
            </w:r>
            <w:proofErr w:type="spellStart"/>
            <w:r w:rsidRPr="00C673A5">
              <w:rPr>
                <w:rFonts w:ascii="Times New Roman" w:hAnsi="Times New Roman"/>
                <w:b/>
                <w:bCs/>
                <w:sz w:val="16"/>
                <w:szCs w:val="16"/>
                <w:lang w:val="en-GB" w:eastAsia="en-GB"/>
              </w:rPr>
              <w:t>V.C.Emina</w:t>
            </w:r>
            <w:proofErr w:type="spellEnd"/>
          </w:p>
        </w:tc>
        <w:tc>
          <w:tcPr>
            <w:tcW w:w="1296" w:type="dxa"/>
            <w:tcBorders>
              <w:top w:val="nil"/>
              <w:left w:val="nil"/>
              <w:bottom w:val="single" w:sz="4" w:space="0" w:color="auto"/>
              <w:right w:val="single" w:sz="4" w:space="0" w:color="auto"/>
            </w:tcBorders>
            <w:shd w:val="clear" w:color="auto" w:fill="8EAADB"/>
            <w:noWrap/>
            <w:vAlign w:val="bottom"/>
          </w:tcPr>
          <w:p w14:paraId="287E901A" w14:textId="56E987EA" w:rsidR="00777865" w:rsidRPr="00C673A5" w:rsidRDefault="00C673A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52.860,00</w:t>
            </w:r>
          </w:p>
        </w:tc>
        <w:tc>
          <w:tcPr>
            <w:tcW w:w="1335" w:type="dxa"/>
            <w:tcBorders>
              <w:top w:val="nil"/>
              <w:left w:val="nil"/>
              <w:bottom w:val="single" w:sz="4" w:space="0" w:color="auto"/>
              <w:right w:val="single" w:sz="4" w:space="0" w:color="auto"/>
            </w:tcBorders>
            <w:shd w:val="clear" w:color="auto" w:fill="8EAADB"/>
            <w:noWrap/>
            <w:vAlign w:val="bottom"/>
          </w:tcPr>
          <w:p w14:paraId="1A6B015A" w14:textId="73100C3D" w:rsidR="00777865" w:rsidRPr="00C673A5" w:rsidRDefault="00C673A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8EAADB"/>
            <w:noWrap/>
            <w:vAlign w:val="bottom"/>
          </w:tcPr>
          <w:p w14:paraId="161F8D40" w14:textId="257E7B50" w:rsidR="00777865" w:rsidRPr="00C673A5" w:rsidRDefault="00C673A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537A8287" w14:textId="33936017" w:rsidR="00777865" w:rsidRPr="00C673A5" w:rsidRDefault="00C673A5"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39</w:t>
            </w:r>
          </w:p>
        </w:tc>
      </w:tr>
      <w:tr w:rsidR="00777865" w:rsidRPr="000D25FC" w14:paraId="596E77DB"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637BDE5" w14:textId="677687B1" w:rsidR="00777865" w:rsidRPr="00AE209B" w:rsidRDefault="00777865" w:rsidP="00777865">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 xml:space="preserve">42 </w:t>
            </w:r>
            <w:proofErr w:type="spellStart"/>
            <w:r w:rsidRPr="00AE209B">
              <w:rPr>
                <w:rFonts w:ascii="Times New Roman" w:hAnsi="Times New Roman"/>
                <w:b/>
                <w:bCs/>
                <w:sz w:val="16"/>
                <w:szCs w:val="16"/>
                <w:lang w:val="en-GB" w:eastAsia="en-GB"/>
              </w:rPr>
              <w:t>Rashodi</w:t>
            </w:r>
            <w:proofErr w:type="spellEnd"/>
            <w:r w:rsidRPr="00AE209B">
              <w:rPr>
                <w:rFonts w:ascii="Times New Roman" w:hAnsi="Times New Roman"/>
                <w:b/>
                <w:bCs/>
                <w:sz w:val="16"/>
                <w:szCs w:val="16"/>
                <w:lang w:val="en-GB" w:eastAsia="en-GB"/>
              </w:rPr>
              <w:t xml:space="preserve"> za </w:t>
            </w:r>
            <w:proofErr w:type="spellStart"/>
            <w:r w:rsidRPr="00AE209B">
              <w:rPr>
                <w:rFonts w:ascii="Times New Roman" w:hAnsi="Times New Roman"/>
                <w:b/>
                <w:bCs/>
                <w:sz w:val="16"/>
                <w:szCs w:val="16"/>
                <w:lang w:val="en-GB" w:eastAsia="en-GB"/>
              </w:rPr>
              <w:t>nabavu</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proizvedene</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dugotrajne</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imovine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37CC5F2" w14:textId="5B291192"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52.860,00</w:t>
            </w:r>
          </w:p>
        </w:tc>
        <w:tc>
          <w:tcPr>
            <w:tcW w:w="1335" w:type="dxa"/>
            <w:tcBorders>
              <w:top w:val="nil"/>
              <w:left w:val="nil"/>
              <w:bottom w:val="single" w:sz="4" w:space="0" w:color="auto"/>
              <w:right w:val="single" w:sz="4" w:space="0" w:color="auto"/>
            </w:tcBorders>
            <w:shd w:val="clear" w:color="auto" w:fill="FFFFFF"/>
            <w:noWrap/>
            <w:vAlign w:val="bottom"/>
          </w:tcPr>
          <w:p w14:paraId="24C2A0E5" w14:textId="263631A5"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FFFFFF"/>
            <w:noWrap/>
            <w:vAlign w:val="bottom"/>
          </w:tcPr>
          <w:p w14:paraId="59A32BB6" w14:textId="224FE274"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3D0B9A2" w14:textId="79B6500A"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39</w:t>
            </w:r>
          </w:p>
        </w:tc>
      </w:tr>
      <w:tr w:rsidR="004F0E01" w:rsidRPr="000D25FC" w14:paraId="4C3F3B50"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3A9B33E" w14:textId="7D325DC1" w:rsidR="004F0E01" w:rsidRPr="00AE209B" w:rsidRDefault="004F0E01" w:rsidP="00777865">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42</w:t>
            </w:r>
            <w:r w:rsidR="00930923">
              <w:rPr>
                <w:rFonts w:ascii="Times New Roman" w:hAnsi="Times New Roman"/>
                <w:b/>
                <w:bCs/>
                <w:sz w:val="16"/>
                <w:szCs w:val="16"/>
                <w:lang w:val="en-GB" w:eastAsia="en-GB"/>
              </w:rPr>
              <w:t xml:space="preserve"> </w:t>
            </w:r>
            <w:proofErr w:type="spellStart"/>
            <w:r w:rsidR="00930923">
              <w:rPr>
                <w:rFonts w:ascii="Times New Roman" w:hAnsi="Times New Roman"/>
                <w:b/>
                <w:bCs/>
                <w:sz w:val="16"/>
                <w:szCs w:val="16"/>
                <w:lang w:val="en-GB" w:eastAsia="en-GB"/>
              </w:rPr>
              <w:t>Rashodi</w:t>
            </w:r>
            <w:proofErr w:type="spellEnd"/>
            <w:r w:rsidR="00930923">
              <w:rPr>
                <w:rFonts w:ascii="Times New Roman" w:hAnsi="Times New Roman"/>
                <w:b/>
                <w:bCs/>
                <w:sz w:val="16"/>
                <w:szCs w:val="16"/>
                <w:lang w:val="en-GB" w:eastAsia="en-GB"/>
              </w:rPr>
              <w:t xml:space="preserve"> za </w:t>
            </w:r>
            <w:proofErr w:type="spellStart"/>
            <w:r w:rsidR="00930923">
              <w:rPr>
                <w:rFonts w:ascii="Times New Roman" w:hAnsi="Times New Roman"/>
                <w:b/>
                <w:bCs/>
                <w:sz w:val="16"/>
                <w:szCs w:val="16"/>
                <w:lang w:val="en-GB" w:eastAsia="en-GB"/>
              </w:rPr>
              <w:t>nabavu</w:t>
            </w:r>
            <w:proofErr w:type="spellEnd"/>
            <w:r w:rsidR="00930923">
              <w:rPr>
                <w:rFonts w:ascii="Times New Roman" w:hAnsi="Times New Roman"/>
                <w:b/>
                <w:bCs/>
                <w:sz w:val="16"/>
                <w:szCs w:val="16"/>
                <w:lang w:val="en-GB" w:eastAsia="en-GB"/>
              </w:rPr>
              <w:t xml:space="preserve"> </w:t>
            </w:r>
            <w:proofErr w:type="spellStart"/>
            <w:r w:rsidR="00930923">
              <w:rPr>
                <w:rFonts w:ascii="Times New Roman" w:hAnsi="Times New Roman"/>
                <w:b/>
                <w:bCs/>
                <w:sz w:val="16"/>
                <w:szCs w:val="16"/>
                <w:lang w:val="en-GB" w:eastAsia="en-GB"/>
              </w:rPr>
              <w:t>nefinancijske</w:t>
            </w:r>
            <w:proofErr w:type="spellEnd"/>
            <w:r w:rsidR="00930923">
              <w:rPr>
                <w:rFonts w:ascii="Times New Roman" w:hAnsi="Times New Roman"/>
                <w:b/>
                <w:bCs/>
                <w:sz w:val="16"/>
                <w:szCs w:val="16"/>
                <w:lang w:val="en-GB" w:eastAsia="en-GB"/>
              </w:rPr>
              <w:t xml:space="preserve"> </w:t>
            </w:r>
            <w:proofErr w:type="spellStart"/>
            <w:r w:rsidR="00930923">
              <w:rPr>
                <w:rFonts w:ascii="Times New Roman" w:hAnsi="Times New Roman"/>
                <w:b/>
                <w:bCs/>
                <w:sz w:val="16"/>
                <w:szCs w:val="16"/>
                <w:lang w:val="en-GB" w:eastAsia="en-GB"/>
              </w:rPr>
              <w:t>imovine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04E09CB" w14:textId="6409115F" w:rsidR="004F0E01" w:rsidRPr="00AE209B" w:rsidRDefault="00A86C7D"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52.860,00</w:t>
            </w:r>
          </w:p>
        </w:tc>
        <w:tc>
          <w:tcPr>
            <w:tcW w:w="1335" w:type="dxa"/>
            <w:tcBorders>
              <w:top w:val="nil"/>
              <w:left w:val="nil"/>
              <w:bottom w:val="single" w:sz="4" w:space="0" w:color="auto"/>
              <w:right w:val="single" w:sz="4" w:space="0" w:color="auto"/>
            </w:tcBorders>
            <w:shd w:val="clear" w:color="auto" w:fill="FFFFFF"/>
            <w:noWrap/>
            <w:vAlign w:val="bottom"/>
          </w:tcPr>
          <w:p w14:paraId="0CDA9A66" w14:textId="4E6E7001" w:rsidR="004F0E01" w:rsidRPr="00AE209B" w:rsidRDefault="004F0E01"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FFFFFF"/>
            <w:noWrap/>
            <w:vAlign w:val="bottom"/>
          </w:tcPr>
          <w:p w14:paraId="3961F2E1" w14:textId="5BA58173" w:rsidR="004F0E01" w:rsidRPr="00AE209B" w:rsidRDefault="004F0E01"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DAF6193" w14:textId="54083387" w:rsidR="004F0E01" w:rsidRPr="00AE209B" w:rsidRDefault="00F71FE2"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39</w:t>
            </w:r>
          </w:p>
        </w:tc>
      </w:tr>
      <w:tr w:rsidR="004F0E01" w:rsidRPr="000D25FC" w14:paraId="19834DA3"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FE88974" w14:textId="18CF129F" w:rsidR="004F0E01" w:rsidRPr="00AE209B" w:rsidRDefault="004F0E01" w:rsidP="00777865">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422</w:t>
            </w:r>
            <w:r w:rsidR="00930923">
              <w:rPr>
                <w:rFonts w:ascii="Times New Roman" w:hAnsi="Times New Roman"/>
                <w:b/>
                <w:bCs/>
                <w:sz w:val="16"/>
                <w:szCs w:val="16"/>
                <w:lang w:val="en-GB" w:eastAsia="en-GB"/>
              </w:rPr>
              <w:t xml:space="preserve"> </w:t>
            </w:r>
            <w:proofErr w:type="spellStart"/>
            <w:r w:rsidR="00930923">
              <w:rPr>
                <w:rFonts w:ascii="Times New Roman" w:hAnsi="Times New Roman"/>
                <w:b/>
                <w:bCs/>
                <w:sz w:val="16"/>
                <w:szCs w:val="16"/>
                <w:lang w:val="en-GB" w:eastAsia="en-GB"/>
              </w:rPr>
              <w:t>Postrojenja</w:t>
            </w:r>
            <w:proofErr w:type="spellEnd"/>
            <w:r w:rsidR="00930923">
              <w:rPr>
                <w:rFonts w:ascii="Times New Roman" w:hAnsi="Times New Roman"/>
                <w:b/>
                <w:bCs/>
                <w:sz w:val="16"/>
                <w:szCs w:val="16"/>
                <w:lang w:val="en-GB" w:eastAsia="en-GB"/>
              </w:rPr>
              <w:t xml:space="preserve"> I </w:t>
            </w:r>
            <w:proofErr w:type="spellStart"/>
            <w:r w:rsidR="00930923">
              <w:rPr>
                <w:rFonts w:ascii="Times New Roman" w:hAnsi="Times New Roman"/>
                <w:b/>
                <w:bCs/>
                <w:sz w:val="16"/>
                <w:szCs w:val="16"/>
                <w:lang w:val="en-GB" w:eastAsia="en-GB"/>
              </w:rPr>
              <w:t>oprema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6EE191C" w14:textId="203F3755" w:rsidR="004F0E01" w:rsidRPr="00AE209B" w:rsidRDefault="00A86C7D"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5.000,00</w:t>
            </w:r>
          </w:p>
        </w:tc>
        <w:tc>
          <w:tcPr>
            <w:tcW w:w="1335" w:type="dxa"/>
            <w:tcBorders>
              <w:top w:val="nil"/>
              <w:left w:val="nil"/>
              <w:bottom w:val="single" w:sz="4" w:space="0" w:color="auto"/>
              <w:right w:val="single" w:sz="4" w:space="0" w:color="auto"/>
            </w:tcBorders>
            <w:shd w:val="clear" w:color="auto" w:fill="FFFFFF"/>
            <w:noWrap/>
            <w:vAlign w:val="bottom"/>
          </w:tcPr>
          <w:p w14:paraId="4746054A" w14:textId="0C397D2E" w:rsidR="004F0E01" w:rsidRPr="00AE209B" w:rsidRDefault="004F0E01"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5.000,00</w:t>
            </w:r>
          </w:p>
        </w:tc>
        <w:tc>
          <w:tcPr>
            <w:tcW w:w="1374" w:type="dxa"/>
            <w:tcBorders>
              <w:top w:val="nil"/>
              <w:left w:val="nil"/>
              <w:bottom w:val="single" w:sz="4" w:space="0" w:color="auto"/>
              <w:right w:val="single" w:sz="4" w:space="0" w:color="auto"/>
            </w:tcBorders>
            <w:shd w:val="clear" w:color="auto" w:fill="FFFFFF"/>
            <w:noWrap/>
            <w:vAlign w:val="bottom"/>
          </w:tcPr>
          <w:p w14:paraId="6445B19C" w14:textId="36FD31DB" w:rsidR="004F0E01" w:rsidRPr="00AE209B" w:rsidRDefault="004F0E01"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0BBA3AF" w14:textId="4BF65883" w:rsidR="004F0E01" w:rsidRPr="00AE209B" w:rsidRDefault="00A86C7D"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4F0E01" w:rsidRPr="008D2B43" w14:paraId="4E5AEA6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414846B" w14:textId="3398B8C8" w:rsidR="004F0E01" w:rsidRPr="008D2B43" w:rsidRDefault="004F0E01" w:rsidP="00777865">
            <w:pPr>
              <w:spacing w:after="0" w:line="240" w:lineRule="auto"/>
              <w:rPr>
                <w:rFonts w:ascii="Times New Roman" w:hAnsi="Times New Roman"/>
                <w:sz w:val="16"/>
                <w:szCs w:val="16"/>
                <w:lang w:val="en-GB" w:eastAsia="en-GB"/>
              </w:rPr>
            </w:pPr>
            <w:r w:rsidRPr="008D2B43">
              <w:rPr>
                <w:rFonts w:ascii="Times New Roman" w:hAnsi="Times New Roman"/>
                <w:sz w:val="16"/>
                <w:szCs w:val="16"/>
                <w:lang w:val="en-GB" w:eastAsia="en-GB"/>
              </w:rPr>
              <w:t xml:space="preserve">4221 </w:t>
            </w:r>
            <w:proofErr w:type="spellStart"/>
            <w:r w:rsidRPr="008D2B43">
              <w:rPr>
                <w:rFonts w:ascii="Times New Roman" w:hAnsi="Times New Roman"/>
                <w:sz w:val="16"/>
                <w:szCs w:val="16"/>
                <w:lang w:val="en-GB" w:eastAsia="en-GB"/>
              </w:rPr>
              <w:t>Uredska</w:t>
            </w:r>
            <w:proofErr w:type="spellEnd"/>
            <w:r w:rsidRPr="008D2B43">
              <w:rPr>
                <w:rFonts w:ascii="Times New Roman" w:hAnsi="Times New Roman"/>
                <w:sz w:val="16"/>
                <w:szCs w:val="16"/>
                <w:lang w:val="en-GB" w:eastAsia="en-GB"/>
              </w:rPr>
              <w:t xml:space="preserve"> </w:t>
            </w:r>
            <w:proofErr w:type="spellStart"/>
            <w:r w:rsidRPr="008D2B43">
              <w:rPr>
                <w:rFonts w:ascii="Times New Roman" w:hAnsi="Times New Roman"/>
                <w:sz w:val="16"/>
                <w:szCs w:val="16"/>
                <w:lang w:val="en-GB" w:eastAsia="en-GB"/>
              </w:rPr>
              <w:t>oprema</w:t>
            </w:r>
            <w:proofErr w:type="spellEnd"/>
            <w:r w:rsidRPr="008D2B43">
              <w:rPr>
                <w:rFonts w:ascii="Times New Roman" w:hAnsi="Times New Roman"/>
                <w:sz w:val="16"/>
                <w:szCs w:val="16"/>
                <w:lang w:val="en-GB" w:eastAsia="en-GB"/>
              </w:rPr>
              <w:t xml:space="preserve"> I </w:t>
            </w:r>
            <w:proofErr w:type="spellStart"/>
            <w:r w:rsidRPr="008D2B43">
              <w:rPr>
                <w:rFonts w:ascii="Times New Roman" w:hAnsi="Times New Roman"/>
                <w:sz w:val="16"/>
                <w:szCs w:val="16"/>
                <w:lang w:val="en-GB" w:eastAsia="en-GB"/>
              </w:rPr>
              <w:t>namještaj</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228D5E4" w14:textId="27EF309E" w:rsidR="004F0E01" w:rsidRPr="008D2B43" w:rsidRDefault="00A86C7D" w:rsidP="00777865">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5.000,00</w:t>
            </w:r>
          </w:p>
        </w:tc>
        <w:tc>
          <w:tcPr>
            <w:tcW w:w="1335" w:type="dxa"/>
            <w:tcBorders>
              <w:top w:val="nil"/>
              <w:left w:val="nil"/>
              <w:bottom w:val="single" w:sz="4" w:space="0" w:color="auto"/>
              <w:right w:val="single" w:sz="4" w:space="0" w:color="auto"/>
            </w:tcBorders>
            <w:shd w:val="clear" w:color="auto" w:fill="FFFFFF"/>
            <w:noWrap/>
            <w:vAlign w:val="bottom"/>
          </w:tcPr>
          <w:p w14:paraId="73A23735" w14:textId="65EADFD1" w:rsidR="004F0E01" w:rsidRPr="008D2B43" w:rsidRDefault="004F0E01" w:rsidP="00777865">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5.000,00</w:t>
            </w:r>
          </w:p>
        </w:tc>
        <w:tc>
          <w:tcPr>
            <w:tcW w:w="1374" w:type="dxa"/>
            <w:tcBorders>
              <w:top w:val="nil"/>
              <w:left w:val="nil"/>
              <w:bottom w:val="single" w:sz="4" w:space="0" w:color="auto"/>
              <w:right w:val="single" w:sz="4" w:space="0" w:color="auto"/>
            </w:tcBorders>
            <w:shd w:val="clear" w:color="auto" w:fill="FFFFFF"/>
            <w:noWrap/>
            <w:vAlign w:val="bottom"/>
          </w:tcPr>
          <w:p w14:paraId="312CF2FB" w14:textId="53864EA5" w:rsidR="004F0E01" w:rsidRPr="008D2B43" w:rsidRDefault="004F0E01" w:rsidP="00777865">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4724201" w14:textId="44AE8796" w:rsidR="004F0E01" w:rsidRPr="008D2B43" w:rsidRDefault="00A86C7D" w:rsidP="00777865">
            <w:pPr>
              <w:spacing w:after="0" w:line="240" w:lineRule="auto"/>
              <w:jc w:val="right"/>
              <w:rPr>
                <w:rFonts w:ascii="Times New Roman" w:hAnsi="Times New Roman"/>
                <w:color w:val="000000"/>
                <w:sz w:val="16"/>
                <w:szCs w:val="16"/>
                <w:lang w:val="en-GB" w:eastAsia="en-GB"/>
              </w:rPr>
            </w:pPr>
            <w:r w:rsidRPr="008D2B43">
              <w:rPr>
                <w:rFonts w:ascii="Times New Roman" w:hAnsi="Times New Roman"/>
                <w:color w:val="000000"/>
                <w:sz w:val="16"/>
                <w:szCs w:val="16"/>
                <w:lang w:val="en-GB" w:eastAsia="en-GB"/>
              </w:rPr>
              <w:t>0</w:t>
            </w:r>
          </w:p>
        </w:tc>
      </w:tr>
      <w:tr w:rsidR="00777865" w:rsidRPr="000D25FC" w14:paraId="4FE4517A"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270BB34" w14:textId="58410B65" w:rsidR="00777865" w:rsidRPr="00AE209B" w:rsidRDefault="00777865" w:rsidP="00777865">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 xml:space="preserve">424 </w:t>
            </w:r>
            <w:proofErr w:type="spellStart"/>
            <w:r w:rsidRPr="00AE209B">
              <w:rPr>
                <w:rFonts w:ascii="Times New Roman" w:hAnsi="Times New Roman"/>
                <w:b/>
                <w:bCs/>
                <w:sz w:val="16"/>
                <w:szCs w:val="16"/>
                <w:lang w:val="en-GB" w:eastAsia="en-GB"/>
              </w:rPr>
              <w:t>Knjige</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umjetnička</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djela</w:t>
            </w:r>
            <w:proofErr w:type="spellEnd"/>
            <w:r w:rsidRPr="00AE209B">
              <w:rPr>
                <w:rFonts w:ascii="Times New Roman" w:hAnsi="Times New Roman"/>
                <w:b/>
                <w:bCs/>
                <w:sz w:val="16"/>
                <w:szCs w:val="16"/>
                <w:lang w:val="en-GB" w:eastAsia="en-GB"/>
              </w:rPr>
              <w:t xml:space="preserve"> I </w:t>
            </w:r>
            <w:proofErr w:type="spellStart"/>
            <w:r w:rsidRPr="00AE209B">
              <w:rPr>
                <w:rFonts w:ascii="Times New Roman" w:hAnsi="Times New Roman"/>
                <w:b/>
                <w:bCs/>
                <w:sz w:val="16"/>
                <w:szCs w:val="16"/>
                <w:lang w:val="en-GB" w:eastAsia="en-GB"/>
              </w:rPr>
              <w:t>ostale</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izložbene</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vrijednosti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9CAAFFB" w14:textId="38CC886D" w:rsidR="00777865" w:rsidRPr="00AE209B" w:rsidRDefault="00A86C7D"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47.860,00</w:t>
            </w:r>
          </w:p>
        </w:tc>
        <w:tc>
          <w:tcPr>
            <w:tcW w:w="1335" w:type="dxa"/>
            <w:tcBorders>
              <w:top w:val="nil"/>
              <w:left w:val="nil"/>
              <w:bottom w:val="single" w:sz="4" w:space="0" w:color="auto"/>
              <w:right w:val="single" w:sz="4" w:space="0" w:color="auto"/>
            </w:tcBorders>
            <w:shd w:val="clear" w:color="auto" w:fill="FFFFFF"/>
            <w:noWrap/>
            <w:vAlign w:val="bottom"/>
          </w:tcPr>
          <w:p w14:paraId="0FCDEDDA" w14:textId="3CD0AD6B" w:rsidR="00777865" w:rsidRPr="00AE209B" w:rsidRDefault="00930923"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76.960,00</w:t>
            </w:r>
          </w:p>
        </w:tc>
        <w:tc>
          <w:tcPr>
            <w:tcW w:w="1374" w:type="dxa"/>
            <w:tcBorders>
              <w:top w:val="nil"/>
              <w:left w:val="nil"/>
              <w:bottom w:val="single" w:sz="4" w:space="0" w:color="auto"/>
              <w:right w:val="single" w:sz="4" w:space="0" w:color="auto"/>
            </w:tcBorders>
            <w:shd w:val="clear" w:color="auto" w:fill="FFFFFF"/>
            <w:noWrap/>
            <w:vAlign w:val="bottom"/>
          </w:tcPr>
          <w:p w14:paraId="6A2A8A7A" w14:textId="4BAE9A9D"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D0F52B1" w14:textId="69FE83B2" w:rsidR="00777865" w:rsidRPr="00AE209B" w:rsidRDefault="00F71FE2" w:rsidP="00777865">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41</w:t>
            </w:r>
          </w:p>
        </w:tc>
      </w:tr>
      <w:tr w:rsidR="00777865" w:rsidRPr="000D25FC" w14:paraId="2E40F3B8"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7A0DEB2" w14:textId="00E02974" w:rsidR="00777865" w:rsidRPr="000D25FC" w:rsidRDefault="00777865" w:rsidP="00777865">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4241 </w:t>
            </w:r>
            <w:proofErr w:type="spellStart"/>
            <w:r>
              <w:rPr>
                <w:rFonts w:ascii="Times New Roman" w:hAnsi="Times New Roman"/>
                <w:sz w:val="16"/>
                <w:szCs w:val="16"/>
                <w:lang w:val="en-GB" w:eastAsia="en-GB"/>
              </w:rPr>
              <w:t>Knjige</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418C1A5F" w14:textId="66EA7779" w:rsidR="00777865" w:rsidRPr="000D25FC" w:rsidRDefault="00A86C7D"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47.860,00</w:t>
            </w:r>
          </w:p>
        </w:tc>
        <w:tc>
          <w:tcPr>
            <w:tcW w:w="1335" w:type="dxa"/>
            <w:tcBorders>
              <w:top w:val="nil"/>
              <w:left w:val="nil"/>
              <w:bottom w:val="single" w:sz="4" w:space="0" w:color="auto"/>
              <w:right w:val="single" w:sz="4" w:space="0" w:color="auto"/>
            </w:tcBorders>
            <w:shd w:val="clear" w:color="auto" w:fill="FFFFFF"/>
            <w:noWrap/>
            <w:vAlign w:val="bottom"/>
          </w:tcPr>
          <w:p w14:paraId="36DC81D5" w14:textId="4B84238D" w:rsidR="00777865" w:rsidRPr="000D25FC" w:rsidRDefault="00930923"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76.960,00</w:t>
            </w:r>
          </w:p>
        </w:tc>
        <w:tc>
          <w:tcPr>
            <w:tcW w:w="1374" w:type="dxa"/>
            <w:tcBorders>
              <w:top w:val="nil"/>
              <w:left w:val="nil"/>
              <w:bottom w:val="single" w:sz="4" w:space="0" w:color="auto"/>
              <w:right w:val="single" w:sz="4" w:space="0" w:color="auto"/>
            </w:tcBorders>
            <w:shd w:val="clear" w:color="auto" w:fill="FFFFFF"/>
            <w:noWrap/>
            <w:vAlign w:val="bottom"/>
          </w:tcPr>
          <w:p w14:paraId="446DA19E" w14:textId="1DEB2E00" w:rsidR="00777865" w:rsidRPr="000D25FC" w:rsidRDefault="00AE209B"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31.792,69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CDE110D" w14:textId="38F06A38" w:rsidR="00777865" w:rsidRPr="000D25FC" w:rsidRDefault="00F71FE2" w:rsidP="00777865">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41</w:t>
            </w:r>
          </w:p>
        </w:tc>
      </w:tr>
      <w:tr w:rsidR="00777865" w:rsidRPr="000D25FC" w14:paraId="6AED24E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8EAADB"/>
            <w:vAlign w:val="center"/>
          </w:tcPr>
          <w:p w14:paraId="13F4A585" w14:textId="03E2186D" w:rsidR="00777865" w:rsidRPr="00AE209B" w:rsidRDefault="00777865" w:rsidP="00777865">
            <w:pPr>
              <w:spacing w:after="0" w:line="240" w:lineRule="auto"/>
              <w:rPr>
                <w:rFonts w:ascii="Times New Roman" w:hAnsi="Times New Roman"/>
                <w:b/>
                <w:bCs/>
                <w:sz w:val="16"/>
                <w:szCs w:val="16"/>
                <w:lang w:val="en-GB" w:eastAsia="en-GB"/>
              </w:rPr>
            </w:pPr>
            <w:bookmarkStart w:id="6" w:name="_Hlk159846182"/>
            <w:proofErr w:type="spellStart"/>
            <w:r w:rsidRPr="00AE209B">
              <w:rPr>
                <w:rFonts w:ascii="Times New Roman" w:hAnsi="Times New Roman"/>
                <w:b/>
                <w:bCs/>
                <w:sz w:val="16"/>
                <w:szCs w:val="16"/>
                <w:lang w:val="en-GB" w:eastAsia="en-GB"/>
              </w:rPr>
              <w:t>Tekući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projekt</w:t>
            </w:r>
            <w:proofErr w:type="spellEnd"/>
            <w:r w:rsidRPr="00AE209B">
              <w:rPr>
                <w:rFonts w:ascii="Times New Roman" w:hAnsi="Times New Roman"/>
                <w:b/>
                <w:bCs/>
                <w:sz w:val="16"/>
                <w:szCs w:val="16"/>
                <w:lang w:val="en-GB" w:eastAsia="en-GB"/>
              </w:rPr>
              <w:t xml:space="preserve"> T204024 </w:t>
            </w:r>
            <w:proofErr w:type="spellStart"/>
            <w:r w:rsidRPr="00AE209B">
              <w:rPr>
                <w:rFonts w:ascii="Times New Roman" w:hAnsi="Times New Roman"/>
                <w:b/>
                <w:bCs/>
                <w:sz w:val="16"/>
                <w:szCs w:val="16"/>
                <w:lang w:val="en-GB" w:eastAsia="en-GB"/>
              </w:rPr>
              <w:t>L.</w:t>
            </w:r>
            <w:proofErr w:type="gramStart"/>
            <w:r w:rsidRPr="00AE209B">
              <w:rPr>
                <w:rFonts w:ascii="Times New Roman" w:hAnsi="Times New Roman"/>
                <w:b/>
                <w:bCs/>
                <w:sz w:val="16"/>
                <w:szCs w:val="16"/>
                <w:lang w:val="en-GB" w:eastAsia="en-GB"/>
              </w:rPr>
              <w:t>L.Camino</w:t>
            </w:r>
            <w:proofErr w:type="spellEnd"/>
            <w:proofErr w:type="gram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projekt</w:t>
            </w:r>
            <w:bookmarkEnd w:id="6"/>
            <w:proofErr w:type="spellEnd"/>
          </w:p>
        </w:tc>
        <w:tc>
          <w:tcPr>
            <w:tcW w:w="1296" w:type="dxa"/>
            <w:tcBorders>
              <w:top w:val="nil"/>
              <w:left w:val="nil"/>
              <w:bottom w:val="single" w:sz="4" w:space="0" w:color="auto"/>
              <w:right w:val="single" w:sz="4" w:space="0" w:color="auto"/>
            </w:tcBorders>
            <w:shd w:val="clear" w:color="auto" w:fill="8EAADB"/>
            <w:noWrap/>
            <w:vAlign w:val="bottom"/>
          </w:tcPr>
          <w:p w14:paraId="2B7E975D" w14:textId="1C2CF420"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8EAADB"/>
            <w:noWrap/>
            <w:vAlign w:val="bottom"/>
          </w:tcPr>
          <w:p w14:paraId="32819F88" w14:textId="7E45F79D"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8EAADB"/>
            <w:noWrap/>
            <w:vAlign w:val="bottom"/>
          </w:tcPr>
          <w:p w14:paraId="31D1E898" w14:textId="1EC4FCA3"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5CD4CDEF" w14:textId="061CBFA7"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4</w:t>
            </w:r>
          </w:p>
        </w:tc>
      </w:tr>
      <w:tr w:rsidR="00777865" w:rsidRPr="000D25FC" w14:paraId="58007EB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5557BF6" w14:textId="10819816" w:rsidR="00777865" w:rsidRPr="00AE209B" w:rsidRDefault="00777865" w:rsidP="00777865">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 xml:space="preserve">Izvor 1 </w:t>
            </w:r>
            <w:proofErr w:type="spellStart"/>
            <w:r w:rsidRPr="00AE209B">
              <w:rPr>
                <w:rFonts w:ascii="Times New Roman" w:hAnsi="Times New Roman"/>
                <w:b/>
                <w:bCs/>
                <w:sz w:val="16"/>
                <w:szCs w:val="16"/>
                <w:lang w:val="en-GB" w:eastAsia="en-GB"/>
              </w:rPr>
              <w:t>opći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prihodi</w:t>
            </w:r>
            <w:proofErr w:type="spellEnd"/>
            <w:r w:rsidRPr="00AE209B">
              <w:rPr>
                <w:rFonts w:ascii="Times New Roman" w:hAnsi="Times New Roman"/>
                <w:b/>
                <w:bCs/>
                <w:sz w:val="16"/>
                <w:szCs w:val="16"/>
                <w:lang w:val="en-GB" w:eastAsia="en-GB"/>
              </w:rPr>
              <w:t xml:space="preserve"> I </w:t>
            </w:r>
            <w:proofErr w:type="spellStart"/>
            <w:r w:rsidRPr="00AE209B">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0B81391A" w14:textId="56CB8708"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77785EC7" w14:textId="4B74B7B6"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5FD8EB4E" w14:textId="4997FEE7"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FC808A6" w14:textId="17F11342" w:rsidR="00777865" w:rsidRPr="00AE209B" w:rsidRDefault="00AE209B" w:rsidP="00777865">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4</w:t>
            </w:r>
          </w:p>
        </w:tc>
      </w:tr>
      <w:tr w:rsidR="00AE209B" w:rsidRPr="000D25FC" w14:paraId="138A22AD"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5A00478" w14:textId="758E98FA" w:rsidR="00AE209B" w:rsidRPr="00AE209B" w:rsidRDefault="00AE209B" w:rsidP="00AE209B">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 xml:space="preserve">Izvor 11 </w:t>
            </w:r>
            <w:proofErr w:type="spellStart"/>
            <w:r w:rsidRPr="00AE209B">
              <w:rPr>
                <w:rFonts w:ascii="Times New Roman" w:hAnsi="Times New Roman"/>
                <w:b/>
                <w:bCs/>
                <w:sz w:val="16"/>
                <w:szCs w:val="16"/>
                <w:lang w:val="en-GB" w:eastAsia="en-GB"/>
              </w:rPr>
              <w:t>Opći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prihodi</w:t>
            </w:r>
            <w:proofErr w:type="spellEnd"/>
            <w:r w:rsidRPr="00AE209B">
              <w:rPr>
                <w:rFonts w:ascii="Times New Roman" w:hAnsi="Times New Roman"/>
                <w:b/>
                <w:bCs/>
                <w:sz w:val="16"/>
                <w:szCs w:val="16"/>
                <w:lang w:val="en-GB" w:eastAsia="en-GB"/>
              </w:rPr>
              <w:t xml:space="preserve"> I </w:t>
            </w:r>
            <w:proofErr w:type="spellStart"/>
            <w:r w:rsidRPr="00AE209B">
              <w:rPr>
                <w:rFonts w:ascii="Times New Roman" w:hAnsi="Times New Roman"/>
                <w:b/>
                <w:bCs/>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6D82C10" w14:textId="42B29A63"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1E1F2BB2" w14:textId="3C52FC0E"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2CDC02E3" w14:textId="086747B8"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F679349" w14:textId="35760176"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4</w:t>
            </w:r>
          </w:p>
        </w:tc>
      </w:tr>
      <w:tr w:rsidR="00AE209B" w:rsidRPr="000D25FC" w14:paraId="231E8790"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F293D50" w14:textId="6CCE7760" w:rsidR="00AE209B" w:rsidRDefault="00AE209B" w:rsidP="00AE209B">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11 </w:t>
            </w:r>
            <w:proofErr w:type="spellStart"/>
            <w:r>
              <w:rPr>
                <w:rFonts w:ascii="Times New Roman" w:hAnsi="Times New Roman"/>
                <w:sz w:val="16"/>
                <w:szCs w:val="16"/>
                <w:lang w:val="en-GB" w:eastAsia="en-GB"/>
              </w:rPr>
              <w:t>Opći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prihodi</w:t>
            </w:r>
            <w:proofErr w:type="spellEnd"/>
            <w:r>
              <w:rPr>
                <w:rFonts w:ascii="Times New Roman" w:hAnsi="Times New Roman"/>
                <w:sz w:val="16"/>
                <w:szCs w:val="16"/>
                <w:lang w:val="en-GB" w:eastAsia="en-GB"/>
              </w:rPr>
              <w:t xml:space="preserve"> I </w:t>
            </w:r>
            <w:proofErr w:type="spellStart"/>
            <w:r>
              <w:rPr>
                <w:rFonts w:ascii="Times New Roman" w:hAnsi="Times New Roman"/>
                <w:sz w:val="16"/>
                <w:szCs w:val="16"/>
                <w:lang w:val="en-GB" w:eastAsia="en-GB"/>
              </w:rPr>
              <w:t>primici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C21E1EE" w14:textId="032E5726" w:rsidR="00AE209B" w:rsidRPr="000D25FC" w:rsidRDefault="00AE209B"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7AE54651" w14:textId="60C4C940" w:rsidR="00AE209B" w:rsidRPr="000D25FC" w:rsidRDefault="00AE209B"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48C78FFB" w14:textId="475DA8E8" w:rsidR="00AE209B" w:rsidRPr="000D25FC" w:rsidRDefault="00AE209B"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AEB6215" w14:textId="0B22DE97" w:rsidR="00AE209B" w:rsidRPr="000D25FC" w:rsidRDefault="00AE209B"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r>
      <w:tr w:rsidR="00AE209B" w:rsidRPr="000D25FC" w14:paraId="58EFD82F"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998FECE" w14:textId="3A57D1CF" w:rsidR="00AE209B" w:rsidRPr="00AE209B" w:rsidRDefault="00AE209B" w:rsidP="00AE209B">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30988-</w:t>
            </w:r>
            <w:proofErr w:type="gramStart"/>
            <w:r w:rsidRPr="00AE209B">
              <w:rPr>
                <w:rFonts w:ascii="Times New Roman" w:hAnsi="Times New Roman"/>
                <w:b/>
                <w:bCs/>
                <w:sz w:val="16"/>
                <w:szCs w:val="16"/>
                <w:lang w:val="en-GB" w:eastAsia="en-GB"/>
              </w:rPr>
              <w:t>Gr.knjižnica</w:t>
            </w:r>
            <w:proofErr w:type="gramEnd"/>
            <w:r w:rsidRPr="00AE209B">
              <w:rPr>
                <w:rFonts w:ascii="Times New Roman" w:hAnsi="Times New Roman"/>
                <w:b/>
                <w:bCs/>
                <w:sz w:val="16"/>
                <w:szCs w:val="16"/>
                <w:lang w:val="en-GB" w:eastAsia="en-GB"/>
              </w:rPr>
              <w:t xml:space="preserve"> I </w:t>
            </w:r>
            <w:proofErr w:type="spellStart"/>
            <w:r w:rsidRPr="00AE209B">
              <w:rPr>
                <w:rFonts w:ascii="Times New Roman" w:hAnsi="Times New Roman"/>
                <w:b/>
                <w:bCs/>
                <w:sz w:val="16"/>
                <w:szCs w:val="16"/>
                <w:lang w:val="en-GB" w:eastAsia="en-GB"/>
              </w:rPr>
              <w:t>čitaonica</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V.C.Emina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1D73EF18" w14:textId="466CEC3B"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03A81F6C" w14:textId="28ECCEE6"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63CA3272" w14:textId="1120D36C"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EFE32CD" w14:textId="53C20EB6"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4</w:t>
            </w:r>
          </w:p>
        </w:tc>
      </w:tr>
      <w:tr w:rsidR="00AE209B" w:rsidRPr="000D25FC" w14:paraId="1F204966"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AC32722" w14:textId="5D69EB5C" w:rsidR="00AE209B" w:rsidRPr="00AE209B" w:rsidRDefault="00AE209B" w:rsidP="00AE209B">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lastRenderedPageBreak/>
              <w:t xml:space="preserve">32 </w:t>
            </w:r>
            <w:proofErr w:type="spellStart"/>
            <w:r w:rsidRPr="00AE209B">
              <w:rPr>
                <w:rFonts w:ascii="Times New Roman" w:hAnsi="Times New Roman"/>
                <w:b/>
                <w:bCs/>
                <w:sz w:val="16"/>
                <w:szCs w:val="16"/>
                <w:lang w:val="en-GB" w:eastAsia="en-GB"/>
              </w:rPr>
              <w:t>Materijalni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rashodi</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6BC128BA" w14:textId="77BC8D98"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6C445E8E" w14:textId="2E3C2DAA"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15EC5883" w14:textId="59E15B3C"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70C54DC" w14:textId="56BB3D60"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sidRPr="00AE209B">
              <w:rPr>
                <w:rFonts w:ascii="Times New Roman" w:hAnsi="Times New Roman"/>
                <w:b/>
                <w:bCs/>
                <w:color w:val="000000"/>
                <w:sz w:val="16"/>
                <w:szCs w:val="16"/>
                <w:lang w:val="en-GB" w:eastAsia="en-GB"/>
              </w:rPr>
              <w:t>4</w:t>
            </w:r>
          </w:p>
        </w:tc>
      </w:tr>
      <w:tr w:rsidR="00AE209B" w:rsidRPr="000D25FC" w14:paraId="115E6934"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18D90E2" w14:textId="3D29A244" w:rsidR="00AE209B" w:rsidRPr="00AE209B" w:rsidRDefault="00AE209B" w:rsidP="00AE209B">
            <w:pPr>
              <w:spacing w:after="0" w:line="240" w:lineRule="auto"/>
              <w:rPr>
                <w:rFonts w:ascii="Times New Roman" w:hAnsi="Times New Roman"/>
                <w:b/>
                <w:bCs/>
                <w:sz w:val="16"/>
                <w:szCs w:val="16"/>
                <w:lang w:val="en-GB" w:eastAsia="en-GB"/>
              </w:rPr>
            </w:pPr>
            <w:r w:rsidRPr="00AE209B">
              <w:rPr>
                <w:rFonts w:ascii="Times New Roman" w:hAnsi="Times New Roman"/>
                <w:b/>
                <w:bCs/>
                <w:sz w:val="16"/>
                <w:szCs w:val="16"/>
                <w:lang w:val="en-GB" w:eastAsia="en-GB"/>
              </w:rPr>
              <w:t xml:space="preserve">329 </w:t>
            </w:r>
            <w:proofErr w:type="spellStart"/>
            <w:r w:rsidRPr="00AE209B">
              <w:rPr>
                <w:rFonts w:ascii="Times New Roman" w:hAnsi="Times New Roman"/>
                <w:b/>
                <w:bCs/>
                <w:sz w:val="16"/>
                <w:szCs w:val="16"/>
                <w:lang w:val="en-GB" w:eastAsia="en-GB"/>
              </w:rPr>
              <w:t>Ostali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nespomenuti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rashodi</w:t>
            </w:r>
            <w:proofErr w:type="spellEnd"/>
            <w:r w:rsidRPr="00AE209B">
              <w:rPr>
                <w:rFonts w:ascii="Times New Roman" w:hAnsi="Times New Roman"/>
                <w:b/>
                <w:bCs/>
                <w:sz w:val="16"/>
                <w:szCs w:val="16"/>
                <w:lang w:val="en-GB" w:eastAsia="en-GB"/>
              </w:rPr>
              <w:t xml:space="preserve"> </w:t>
            </w:r>
            <w:proofErr w:type="spellStart"/>
            <w:r w:rsidRPr="00AE209B">
              <w:rPr>
                <w:rFonts w:ascii="Times New Roman" w:hAnsi="Times New Roman"/>
                <w:b/>
                <w:bCs/>
                <w:sz w:val="16"/>
                <w:szCs w:val="16"/>
                <w:lang w:val="en-GB" w:eastAsia="en-GB"/>
              </w:rPr>
              <w:t>poslovanja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3EFC1DD2" w14:textId="240D1FEB" w:rsidR="00AE209B" w:rsidRPr="00AE209B" w:rsidRDefault="00930923" w:rsidP="00AE209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6910D475" w14:textId="11623019" w:rsidR="00AE209B" w:rsidRPr="00AE209B" w:rsidRDefault="00930923" w:rsidP="00AE209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45B37E2C" w14:textId="1D41AC78" w:rsidR="00AE209B" w:rsidRPr="00AE209B" w:rsidRDefault="00AE209B" w:rsidP="00AE209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1FC2685" w14:textId="268E3B43" w:rsidR="00AE209B" w:rsidRPr="00AE209B" w:rsidRDefault="00930923" w:rsidP="00AE209B">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w:t>
            </w:r>
          </w:p>
        </w:tc>
      </w:tr>
      <w:tr w:rsidR="00AE209B" w:rsidRPr="000D25FC" w14:paraId="14D513AC" w14:textId="77777777" w:rsidTr="00296DA2">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724CDDB" w14:textId="1E3558B3" w:rsidR="00AE209B" w:rsidRDefault="00AE209B" w:rsidP="00AE209B">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3299 </w:t>
            </w:r>
            <w:proofErr w:type="spellStart"/>
            <w:r>
              <w:rPr>
                <w:rFonts w:ascii="Times New Roman" w:hAnsi="Times New Roman"/>
                <w:sz w:val="16"/>
                <w:szCs w:val="16"/>
                <w:lang w:val="en-GB" w:eastAsia="en-GB"/>
              </w:rPr>
              <w:t>Ostali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nespomenuti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rashodi</w:t>
            </w:r>
            <w:proofErr w:type="spellEnd"/>
            <w:r>
              <w:rPr>
                <w:rFonts w:ascii="Times New Roman" w:hAnsi="Times New Roman"/>
                <w:sz w:val="16"/>
                <w:szCs w:val="16"/>
                <w:lang w:val="en-GB" w:eastAsia="en-GB"/>
              </w:rPr>
              <w:t xml:space="preserve"> </w:t>
            </w:r>
            <w:proofErr w:type="spellStart"/>
            <w:r>
              <w:rPr>
                <w:rFonts w:ascii="Times New Roman" w:hAnsi="Times New Roman"/>
                <w:sz w:val="16"/>
                <w:szCs w:val="16"/>
                <w:lang w:val="en-GB" w:eastAsia="en-GB"/>
              </w:rPr>
              <w:t>poslovanja</w:t>
            </w:r>
            <w:proofErr w:type="spellEnd"/>
          </w:p>
        </w:tc>
        <w:tc>
          <w:tcPr>
            <w:tcW w:w="1296" w:type="dxa"/>
            <w:tcBorders>
              <w:top w:val="nil"/>
              <w:left w:val="nil"/>
              <w:bottom w:val="single" w:sz="4" w:space="0" w:color="auto"/>
              <w:right w:val="single" w:sz="4" w:space="0" w:color="auto"/>
            </w:tcBorders>
            <w:shd w:val="clear" w:color="auto" w:fill="FFFFFF"/>
            <w:noWrap/>
            <w:vAlign w:val="bottom"/>
          </w:tcPr>
          <w:p w14:paraId="79FA18C8" w14:textId="5156FD14" w:rsidR="00AE209B" w:rsidRPr="000D25FC" w:rsidRDefault="00930923"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0A95A2C7" w14:textId="4A47A7A9" w:rsidR="00AE209B" w:rsidRPr="000D25FC" w:rsidRDefault="00930923"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299251FC" w14:textId="3A8D674D" w:rsidR="00AE209B" w:rsidRPr="000D25FC" w:rsidRDefault="00AE209B"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118,75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D5FF208" w14:textId="3984385B" w:rsidR="00AE209B" w:rsidRPr="000D25FC" w:rsidRDefault="00930923" w:rsidP="00AE209B">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r>
    </w:tbl>
    <w:p w14:paraId="1F174172" w14:textId="381F2200" w:rsidR="00FE0D87" w:rsidRDefault="00FE0D87" w:rsidP="009F47E6">
      <w:pPr>
        <w:spacing w:line="240" w:lineRule="auto"/>
        <w:jc w:val="both"/>
        <w:rPr>
          <w:rFonts w:ascii="Times New Roman" w:hAnsi="Times New Roman"/>
          <w:sz w:val="24"/>
          <w:szCs w:val="24"/>
          <w:lang w:val="en-AU"/>
        </w:rPr>
      </w:pPr>
    </w:p>
    <w:p w14:paraId="46162EA2" w14:textId="77777777" w:rsidR="00F263BD" w:rsidRPr="00F263BD" w:rsidRDefault="00F263BD" w:rsidP="00F263BD">
      <w:pPr>
        <w:spacing w:after="0" w:line="240" w:lineRule="auto"/>
        <w:jc w:val="both"/>
        <w:rPr>
          <w:rFonts w:ascii="Times New Roman" w:hAnsi="Times New Roman"/>
          <w:sz w:val="24"/>
          <w:szCs w:val="24"/>
        </w:rPr>
      </w:pPr>
      <w:r w:rsidRPr="00F263BD">
        <w:rPr>
          <w:rFonts w:ascii="Times New Roman" w:hAnsi="Times New Roman"/>
          <w:sz w:val="24"/>
          <w:szCs w:val="24"/>
          <w:lang w:val="de-DE"/>
        </w:rPr>
        <w:t>ZAKONSKE I DRUGE PRAVNE OSNOVE</w:t>
      </w:r>
      <w:r w:rsidRPr="00F263BD">
        <w:rPr>
          <w:rFonts w:ascii="Times New Roman" w:hAnsi="Times New Roman"/>
          <w:sz w:val="24"/>
          <w:szCs w:val="24"/>
          <w:lang w:val="de-DE"/>
        </w:rPr>
        <w:tab/>
      </w:r>
    </w:p>
    <w:p w14:paraId="5C07CFF2" w14:textId="77777777" w:rsidR="00F263BD" w:rsidRPr="00F263BD" w:rsidRDefault="00F263BD" w:rsidP="00F263BD">
      <w:pPr>
        <w:spacing w:after="0" w:line="240" w:lineRule="auto"/>
        <w:jc w:val="both"/>
        <w:rPr>
          <w:rFonts w:ascii="Times New Roman" w:hAnsi="Times New Roman"/>
          <w:sz w:val="24"/>
          <w:szCs w:val="24"/>
          <w:lang w:val="en-AU"/>
        </w:rPr>
      </w:pPr>
      <w:r w:rsidRPr="00F263BD">
        <w:rPr>
          <w:rFonts w:ascii="Times New Roman" w:hAnsi="Times New Roman"/>
          <w:sz w:val="24"/>
          <w:szCs w:val="24"/>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14:paraId="48DE5532" w14:textId="77777777" w:rsidR="00BB3023" w:rsidRPr="00BB3023" w:rsidRDefault="00BB3023" w:rsidP="00BB3023">
      <w:pPr>
        <w:spacing w:after="0" w:line="240" w:lineRule="auto"/>
        <w:ind w:right="-92"/>
        <w:jc w:val="both"/>
        <w:rPr>
          <w:rFonts w:ascii="Times New Roman" w:hAnsi="Times New Roman"/>
          <w:sz w:val="24"/>
          <w:szCs w:val="24"/>
          <w:lang w:val="en-AU"/>
        </w:rPr>
      </w:pPr>
    </w:p>
    <w:p w14:paraId="7F5899AF" w14:textId="7C685052" w:rsidR="00BB3023" w:rsidRPr="00BB3023" w:rsidRDefault="00BB3023" w:rsidP="00BB3023">
      <w:pPr>
        <w:spacing w:after="0" w:line="240" w:lineRule="auto"/>
        <w:ind w:right="-92"/>
        <w:jc w:val="both"/>
        <w:rPr>
          <w:rFonts w:ascii="Times New Roman" w:hAnsi="Times New Roman"/>
          <w:sz w:val="24"/>
          <w:szCs w:val="24"/>
        </w:rPr>
      </w:pPr>
      <w:r w:rsidRPr="00BB3023">
        <w:rPr>
          <w:rFonts w:ascii="Times New Roman" w:hAnsi="Times New Roman"/>
          <w:sz w:val="24"/>
          <w:szCs w:val="24"/>
          <w:lang w:val="en-AU"/>
        </w:rPr>
        <w:t>INSTITUCIJE, DRUŠTVA I STRUČNE OSOBE U PROVEDBI PROGRAMA</w:t>
      </w:r>
    </w:p>
    <w:p w14:paraId="050CC15E" w14:textId="77777777" w:rsidR="00BB3023" w:rsidRPr="00BB3023" w:rsidRDefault="00BB3023" w:rsidP="00BB3023">
      <w:pPr>
        <w:spacing w:after="0" w:line="240" w:lineRule="auto"/>
        <w:ind w:right="-92"/>
        <w:jc w:val="both"/>
        <w:rPr>
          <w:rFonts w:ascii="Times New Roman" w:hAnsi="Times New Roman"/>
          <w:sz w:val="24"/>
          <w:szCs w:val="24"/>
        </w:rPr>
      </w:pPr>
      <w:r w:rsidRPr="00BB3023">
        <w:rPr>
          <w:rFonts w:ascii="Times New Roman" w:hAnsi="Times New Roman"/>
          <w:sz w:val="24"/>
          <w:szCs w:val="24"/>
        </w:rPr>
        <w:t xml:space="preserve">Narodne knjižnice u zemlji i inozemstvu, NSK, </w:t>
      </w:r>
      <w:r w:rsidRPr="00BB3023">
        <w:rPr>
          <w:rFonts w:ascii="Times New Roman" w:eastAsia="Calibri" w:hAnsi="Times New Roman"/>
          <w:sz w:val="24"/>
          <w:szCs w:val="24"/>
        </w:rPr>
        <w:t>o</w:t>
      </w:r>
      <w:r w:rsidRPr="00BB3023">
        <w:rPr>
          <w:rFonts w:ascii="Times New Roman" w:hAnsi="Times New Roman"/>
          <w:sz w:val="24"/>
          <w:szCs w:val="24"/>
        </w:rPr>
        <w:t xml:space="preserve"> kulture, Primorsko-goranska županija, Državni arhiv, Dom umirovljenika, muzeji, škole, vrtići, hoteli, bolnice, pisci, profesori, udruge.</w:t>
      </w:r>
    </w:p>
    <w:p w14:paraId="5562F11D" w14:textId="77777777" w:rsidR="00BB3023" w:rsidRPr="00BB3023" w:rsidRDefault="00BB3023" w:rsidP="00BB3023">
      <w:pPr>
        <w:spacing w:after="0" w:line="240" w:lineRule="auto"/>
        <w:ind w:right="-92"/>
        <w:jc w:val="both"/>
        <w:rPr>
          <w:rFonts w:ascii="Times New Roman" w:hAnsi="Times New Roman"/>
        </w:rPr>
      </w:pPr>
    </w:p>
    <w:p w14:paraId="3DC4222C" w14:textId="77777777" w:rsidR="00BB3023" w:rsidRDefault="00BB3023" w:rsidP="00BB3023">
      <w:pPr>
        <w:spacing w:after="0" w:line="240" w:lineRule="auto"/>
        <w:ind w:right="-92"/>
        <w:jc w:val="both"/>
        <w:rPr>
          <w:rFonts w:ascii="Times New Roman" w:hAnsi="Times New Roman"/>
          <w:sz w:val="20"/>
          <w:szCs w:val="20"/>
          <w:lang w:val="en-AU"/>
        </w:rPr>
      </w:pPr>
    </w:p>
    <w:p w14:paraId="7DE771A6" w14:textId="77777777" w:rsidR="00BB3023" w:rsidRDefault="00BB3023" w:rsidP="00BB3023">
      <w:pPr>
        <w:spacing w:after="0" w:line="240" w:lineRule="auto"/>
        <w:ind w:right="-92"/>
        <w:jc w:val="both"/>
        <w:rPr>
          <w:rFonts w:ascii="Times New Roman" w:hAnsi="Times New Roman"/>
          <w:sz w:val="20"/>
          <w:szCs w:val="20"/>
          <w:lang w:val="en-AU"/>
        </w:rPr>
      </w:pPr>
    </w:p>
    <w:p w14:paraId="1ED46B26" w14:textId="77777777" w:rsidR="00BB3023" w:rsidRDefault="00BB3023" w:rsidP="00BB3023">
      <w:pPr>
        <w:spacing w:after="0" w:line="240" w:lineRule="auto"/>
        <w:ind w:right="-92"/>
        <w:jc w:val="both"/>
        <w:rPr>
          <w:rFonts w:ascii="Times New Roman" w:hAnsi="Times New Roman"/>
          <w:sz w:val="20"/>
          <w:szCs w:val="20"/>
          <w:lang w:val="en-AU"/>
        </w:rPr>
      </w:pPr>
    </w:p>
    <w:p w14:paraId="2DD6D10C" w14:textId="77777777" w:rsidR="00084D97" w:rsidRDefault="00084D97" w:rsidP="00BB3023">
      <w:pPr>
        <w:spacing w:after="0" w:line="240" w:lineRule="auto"/>
        <w:ind w:right="-92"/>
        <w:jc w:val="both"/>
        <w:rPr>
          <w:rFonts w:ascii="Times New Roman" w:hAnsi="Times New Roman"/>
          <w:sz w:val="24"/>
          <w:szCs w:val="24"/>
          <w:lang w:val="en-AU"/>
        </w:rPr>
      </w:pPr>
    </w:p>
    <w:p w14:paraId="4FC8C7B1" w14:textId="7BBA1C26" w:rsidR="00BB3023" w:rsidRPr="00BB3023" w:rsidRDefault="00BB3023" w:rsidP="00BB3023">
      <w:pPr>
        <w:spacing w:after="0" w:line="240" w:lineRule="auto"/>
        <w:ind w:right="-92"/>
        <w:jc w:val="both"/>
        <w:rPr>
          <w:rFonts w:ascii="Times New Roman" w:hAnsi="Times New Roman"/>
          <w:sz w:val="24"/>
          <w:szCs w:val="24"/>
        </w:rPr>
      </w:pPr>
      <w:r w:rsidRPr="00BB3023">
        <w:rPr>
          <w:rFonts w:ascii="Times New Roman" w:hAnsi="Times New Roman"/>
          <w:sz w:val="24"/>
          <w:szCs w:val="24"/>
          <w:lang w:val="en-AU"/>
        </w:rPr>
        <w:t>PROCJENA NEPREDVIĐENIH RASHODA I RIZIKA</w:t>
      </w:r>
    </w:p>
    <w:p w14:paraId="64A1A931" w14:textId="77777777" w:rsidR="00BB3023" w:rsidRPr="00BB3023" w:rsidRDefault="00BB3023" w:rsidP="00BB3023">
      <w:pPr>
        <w:spacing w:after="0" w:line="240" w:lineRule="auto"/>
        <w:ind w:right="-92"/>
        <w:jc w:val="both"/>
        <w:rPr>
          <w:rFonts w:ascii="Times New Roman" w:eastAsia="Calibri" w:hAnsi="Times New Roman"/>
          <w:sz w:val="24"/>
          <w:szCs w:val="24"/>
        </w:rPr>
      </w:pPr>
      <w:r w:rsidRPr="00BB3023">
        <w:rPr>
          <w:rFonts w:ascii="Times New Roman" w:eastAsia="Calibri" w:hAnsi="Times New Roman"/>
          <w:sz w:val="24"/>
          <w:szCs w:val="24"/>
        </w:rPr>
        <w:t>Nepredviđeni rashodi i rizici mogući su u smislu elementarnih nepogoda, oštećenja  i otuđenja kapitalnih sredstava. Rizike ćemo utvrđivati na razini posebnog cilja i načina ostvarenja. Na temelju definiranih posebnih ciljeva i načina ostvarenja razmatrat ćemo događaje koji mogu ugroziti ostvarenje tih ciljeva te poduzeti određene radnje za upravljanje rizicima.</w:t>
      </w:r>
      <w:r w:rsidRPr="00BB3023">
        <w:rPr>
          <w:rFonts w:ascii="Times New Roman" w:eastAsia="Calibri" w:hAnsi="Times New Roman"/>
          <w:sz w:val="24"/>
          <w:szCs w:val="24"/>
        </w:rPr>
        <w:tab/>
      </w:r>
    </w:p>
    <w:p w14:paraId="4FC48AA4" w14:textId="77777777" w:rsidR="003C6001" w:rsidRPr="00BB3023" w:rsidRDefault="003C6001" w:rsidP="009F47E6">
      <w:pPr>
        <w:spacing w:after="0" w:line="240" w:lineRule="auto"/>
        <w:ind w:right="-92"/>
        <w:jc w:val="both"/>
        <w:rPr>
          <w:rFonts w:ascii="Times New Roman" w:hAnsi="Times New Roman"/>
          <w:b/>
          <w:bCs/>
          <w:sz w:val="24"/>
          <w:szCs w:val="24"/>
          <w:lang w:val="en-AU"/>
        </w:rPr>
      </w:pPr>
    </w:p>
    <w:p w14:paraId="458D5521" w14:textId="6A703FD0" w:rsidR="00EB1D3B" w:rsidRPr="00BB3023" w:rsidRDefault="00EB1D3B" w:rsidP="009F47E6">
      <w:pPr>
        <w:spacing w:after="0" w:line="240" w:lineRule="auto"/>
        <w:ind w:right="-92"/>
        <w:rPr>
          <w:rFonts w:ascii="Times New Roman" w:hAnsi="Times New Roman"/>
          <w:sz w:val="24"/>
          <w:szCs w:val="24"/>
        </w:rPr>
      </w:pPr>
      <w:r w:rsidRPr="00BB3023">
        <w:rPr>
          <w:rFonts w:ascii="Times New Roman" w:hAnsi="Times New Roman"/>
          <w:sz w:val="24"/>
          <w:szCs w:val="24"/>
        </w:rPr>
        <w:t>Upravno vijeće na 15</w:t>
      </w:r>
      <w:r w:rsidR="00530F3C">
        <w:rPr>
          <w:rFonts w:ascii="Times New Roman" w:hAnsi="Times New Roman"/>
          <w:sz w:val="24"/>
          <w:szCs w:val="24"/>
        </w:rPr>
        <w:t>6.</w:t>
      </w:r>
      <w:r w:rsidRPr="00BB3023">
        <w:rPr>
          <w:rFonts w:ascii="Times New Roman" w:hAnsi="Times New Roman"/>
          <w:sz w:val="24"/>
          <w:szCs w:val="24"/>
        </w:rPr>
        <w:t xml:space="preserve">  sjednici   </w:t>
      </w:r>
      <w:r w:rsidR="00781493" w:rsidRPr="00BB3023">
        <w:rPr>
          <w:rFonts w:ascii="Times New Roman" w:hAnsi="Times New Roman"/>
          <w:sz w:val="24"/>
          <w:szCs w:val="24"/>
        </w:rPr>
        <w:t>31</w:t>
      </w:r>
      <w:r w:rsidRPr="00BB3023">
        <w:rPr>
          <w:rFonts w:ascii="Times New Roman" w:hAnsi="Times New Roman"/>
          <w:sz w:val="24"/>
          <w:szCs w:val="24"/>
        </w:rPr>
        <w:t>.</w:t>
      </w:r>
      <w:r w:rsidR="00781493" w:rsidRPr="00BB3023">
        <w:rPr>
          <w:rFonts w:ascii="Times New Roman" w:hAnsi="Times New Roman"/>
          <w:sz w:val="24"/>
          <w:szCs w:val="24"/>
        </w:rPr>
        <w:t>srpnja</w:t>
      </w:r>
      <w:r w:rsidRPr="00BB3023">
        <w:rPr>
          <w:rFonts w:ascii="Times New Roman" w:hAnsi="Times New Roman"/>
          <w:sz w:val="24"/>
          <w:szCs w:val="24"/>
        </w:rPr>
        <w:t xml:space="preserve"> 2024.</w:t>
      </w:r>
      <w:r w:rsidRPr="00BB3023">
        <w:rPr>
          <w:rFonts w:ascii="Times New Roman" w:hAnsi="Times New Roman"/>
          <w:i/>
          <w:sz w:val="24"/>
          <w:szCs w:val="24"/>
        </w:rPr>
        <w:t xml:space="preserve"> </w:t>
      </w:r>
      <w:r w:rsidRPr="00BB3023">
        <w:rPr>
          <w:rFonts w:ascii="Times New Roman" w:hAnsi="Times New Roman"/>
          <w:sz w:val="24"/>
          <w:szCs w:val="24"/>
        </w:rPr>
        <w:t>usvojilo je ovaj plan i predlaže ga na prihvaćanje.</w:t>
      </w:r>
    </w:p>
    <w:p w14:paraId="5A07B2BF" w14:textId="77777777" w:rsidR="00EB1D3B" w:rsidRPr="00BB3023" w:rsidRDefault="00EB1D3B" w:rsidP="009F47E6">
      <w:pPr>
        <w:spacing w:after="0" w:line="240" w:lineRule="auto"/>
        <w:ind w:right="-92"/>
        <w:jc w:val="right"/>
        <w:rPr>
          <w:rFonts w:ascii="Times New Roman" w:hAnsi="Times New Roman"/>
          <w:sz w:val="24"/>
          <w:szCs w:val="24"/>
        </w:rPr>
      </w:pPr>
    </w:p>
    <w:p w14:paraId="74612878" w14:textId="45B85354" w:rsidR="00EB1D3B" w:rsidRPr="00BB3023" w:rsidRDefault="00781493" w:rsidP="00781493">
      <w:pPr>
        <w:spacing w:after="0" w:line="240" w:lineRule="auto"/>
        <w:ind w:right="-92"/>
        <w:jc w:val="center"/>
        <w:rPr>
          <w:rFonts w:ascii="Times New Roman" w:hAnsi="Times New Roman"/>
          <w:sz w:val="24"/>
          <w:szCs w:val="24"/>
          <w:lang w:val="en-AU"/>
        </w:rPr>
      </w:pPr>
      <w:r w:rsidRPr="00BB3023">
        <w:rPr>
          <w:rFonts w:ascii="Times New Roman" w:hAnsi="Times New Roman"/>
          <w:sz w:val="24"/>
          <w:szCs w:val="24"/>
          <w:lang w:val="en-AU"/>
        </w:rPr>
        <w:t xml:space="preserve">                                                                                                                                         </w:t>
      </w:r>
      <w:proofErr w:type="spellStart"/>
      <w:r w:rsidRPr="00BB3023">
        <w:rPr>
          <w:rFonts w:ascii="Times New Roman" w:hAnsi="Times New Roman"/>
          <w:sz w:val="24"/>
          <w:szCs w:val="24"/>
          <w:lang w:val="en-AU"/>
        </w:rPr>
        <w:t>R</w:t>
      </w:r>
      <w:r w:rsidR="00EB1D3B" w:rsidRPr="00BB3023">
        <w:rPr>
          <w:rFonts w:ascii="Times New Roman" w:hAnsi="Times New Roman"/>
          <w:sz w:val="24"/>
          <w:szCs w:val="24"/>
          <w:lang w:val="en-AU"/>
        </w:rPr>
        <w:t>avnateljica</w:t>
      </w:r>
      <w:proofErr w:type="spellEnd"/>
      <w:r w:rsidR="00EB1D3B" w:rsidRPr="00BB3023">
        <w:rPr>
          <w:rFonts w:ascii="Times New Roman" w:hAnsi="Times New Roman"/>
          <w:sz w:val="24"/>
          <w:szCs w:val="24"/>
          <w:lang w:val="en-AU"/>
        </w:rPr>
        <w:t xml:space="preserve"> </w:t>
      </w:r>
      <w:proofErr w:type="spellStart"/>
      <w:r w:rsidR="00EB1D3B" w:rsidRPr="00BB3023">
        <w:rPr>
          <w:rFonts w:ascii="Times New Roman" w:hAnsi="Times New Roman"/>
          <w:sz w:val="24"/>
          <w:szCs w:val="24"/>
          <w:lang w:val="en-AU"/>
        </w:rPr>
        <w:t>knjižnice</w:t>
      </w:r>
      <w:proofErr w:type="spellEnd"/>
      <w:r w:rsidR="00EB1D3B" w:rsidRPr="00BB3023">
        <w:rPr>
          <w:rFonts w:ascii="Times New Roman" w:hAnsi="Times New Roman"/>
          <w:sz w:val="24"/>
          <w:szCs w:val="24"/>
          <w:lang w:val="en-AU"/>
        </w:rPr>
        <w:t>:</w:t>
      </w:r>
    </w:p>
    <w:p w14:paraId="4E5A70B0" w14:textId="1D35F276" w:rsidR="00EB1D3B" w:rsidRPr="00BB3023" w:rsidRDefault="00ED42A6" w:rsidP="009F47E6">
      <w:pPr>
        <w:spacing w:after="0" w:line="240" w:lineRule="auto"/>
        <w:jc w:val="right"/>
        <w:rPr>
          <w:rFonts w:ascii="Times New Roman" w:hAnsi="Times New Roman"/>
          <w:sz w:val="24"/>
          <w:szCs w:val="24"/>
        </w:rPr>
      </w:pPr>
      <w:r w:rsidRPr="00BB3023">
        <w:rPr>
          <w:rFonts w:ascii="Times New Roman" w:hAnsi="Times New Roman"/>
          <w:sz w:val="24"/>
          <w:szCs w:val="24"/>
        </w:rPr>
        <w:t>Iva Mihovilić</w:t>
      </w:r>
    </w:p>
    <w:p w14:paraId="413C92E1" w14:textId="77777777" w:rsidR="00F26F69" w:rsidRPr="00BB3023" w:rsidRDefault="00F26F69" w:rsidP="009F47E6">
      <w:pPr>
        <w:spacing w:after="0" w:line="240" w:lineRule="auto"/>
        <w:jc w:val="right"/>
        <w:rPr>
          <w:rFonts w:ascii="Times New Roman" w:hAnsi="Times New Roman"/>
          <w:sz w:val="24"/>
          <w:szCs w:val="24"/>
        </w:rPr>
      </w:pPr>
    </w:p>
    <w:p w14:paraId="42A471AC" w14:textId="77777777" w:rsidR="00F26F69" w:rsidRPr="00BB3023" w:rsidRDefault="00F26F69" w:rsidP="009F47E6">
      <w:pPr>
        <w:spacing w:after="0" w:line="240" w:lineRule="auto"/>
        <w:jc w:val="both"/>
        <w:rPr>
          <w:rFonts w:ascii="Times New Roman" w:hAnsi="Times New Roman"/>
          <w:sz w:val="24"/>
          <w:szCs w:val="24"/>
        </w:rPr>
      </w:pPr>
    </w:p>
    <w:p w14:paraId="016EB979" w14:textId="77777777" w:rsidR="00F26F69" w:rsidRPr="00BB3023" w:rsidRDefault="00F26F69" w:rsidP="009F47E6">
      <w:pPr>
        <w:spacing w:after="0" w:line="240" w:lineRule="auto"/>
        <w:jc w:val="both"/>
        <w:rPr>
          <w:rFonts w:ascii="Times New Roman" w:hAnsi="Times New Roman"/>
          <w:sz w:val="24"/>
          <w:szCs w:val="24"/>
        </w:rPr>
      </w:pPr>
    </w:p>
    <w:p w14:paraId="6E9E340E" w14:textId="77777777" w:rsidR="00F26F69" w:rsidRDefault="00F26F69" w:rsidP="009F47E6">
      <w:pPr>
        <w:spacing w:after="0" w:line="240" w:lineRule="auto"/>
        <w:jc w:val="both"/>
        <w:rPr>
          <w:rFonts w:ascii="Times New Roman" w:hAnsi="Times New Roman"/>
          <w:sz w:val="20"/>
          <w:szCs w:val="20"/>
        </w:rPr>
      </w:pPr>
    </w:p>
    <w:p w14:paraId="1E0916FF" w14:textId="77777777" w:rsidR="00F26F69" w:rsidRDefault="00F26F69" w:rsidP="009F47E6">
      <w:pPr>
        <w:spacing w:after="0" w:line="240" w:lineRule="auto"/>
        <w:jc w:val="both"/>
        <w:rPr>
          <w:rFonts w:ascii="Times New Roman" w:hAnsi="Times New Roman"/>
          <w:sz w:val="20"/>
          <w:szCs w:val="20"/>
        </w:rPr>
      </w:pPr>
    </w:p>
    <w:p w14:paraId="449A596F" w14:textId="77777777" w:rsidR="00F26F69" w:rsidRDefault="00F26F69" w:rsidP="009F47E6">
      <w:pPr>
        <w:spacing w:after="0" w:line="240" w:lineRule="auto"/>
        <w:jc w:val="both"/>
        <w:rPr>
          <w:rFonts w:ascii="Times New Roman" w:hAnsi="Times New Roman"/>
          <w:sz w:val="20"/>
          <w:szCs w:val="20"/>
        </w:rPr>
      </w:pPr>
    </w:p>
    <w:p w14:paraId="0C1BF52F" w14:textId="77777777" w:rsidR="00F26F69" w:rsidRDefault="00F26F69" w:rsidP="009F47E6">
      <w:pPr>
        <w:spacing w:after="0" w:line="240" w:lineRule="auto"/>
        <w:jc w:val="both"/>
        <w:rPr>
          <w:rFonts w:ascii="Times New Roman" w:hAnsi="Times New Roman"/>
          <w:sz w:val="20"/>
          <w:szCs w:val="20"/>
        </w:rPr>
      </w:pPr>
    </w:p>
    <w:p w14:paraId="5244BFA6" w14:textId="77777777" w:rsidR="00F26F69" w:rsidRDefault="00F26F69" w:rsidP="009F47E6">
      <w:pPr>
        <w:spacing w:after="0" w:line="240" w:lineRule="auto"/>
        <w:jc w:val="both"/>
        <w:rPr>
          <w:rFonts w:ascii="Times New Roman" w:hAnsi="Times New Roman"/>
          <w:sz w:val="20"/>
          <w:szCs w:val="20"/>
        </w:rPr>
      </w:pPr>
    </w:p>
    <w:p w14:paraId="6E51043A" w14:textId="77777777" w:rsidR="00F26F69" w:rsidRDefault="00F26F69" w:rsidP="009F47E6">
      <w:pPr>
        <w:spacing w:after="0" w:line="240" w:lineRule="auto"/>
        <w:jc w:val="both"/>
        <w:rPr>
          <w:rFonts w:ascii="Times New Roman" w:hAnsi="Times New Roman"/>
          <w:sz w:val="20"/>
          <w:szCs w:val="20"/>
        </w:rPr>
      </w:pPr>
    </w:p>
    <w:p w14:paraId="12E8CA87" w14:textId="77777777" w:rsidR="00F26F69" w:rsidRDefault="00F26F69" w:rsidP="009F47E6">
      <w:pPr>
        <w:spacing w:after="0" w:line="240" w:lineRule="auto"/>
        <w:jc w:val="both"/>
        <w:rPr>
          <w:rFonts w:ascii="Times New Roman" w:hAnsi="Times New Roman"/>
          <w:sz w:val="20"/>
          <w:szCs w:val="20"/>
        </w:rPr>
      </w:pPr>
    </w:p>
    <w:p w14:paraId="43F7FFA3" w14:textId="77777777" w:rsidR="00F26F69" w:rsidRDefault="00F26F69" w:rsidP="009F47E6">
      <w:pPr>
        <w:spacing w:after="0" w:line="240" w:lineRule="auto"/>
        <w:jc w:val="both"/>
        <w:rPr>
          <w:rFonts w:ascii="Times New Roman" w:hAnsi="Times New Roman"/>
          <w:sz w:val="20"/>
          <w:szCs w:val="20"/>
        </w:rPr>
      </w:pPr>
    </w:p>
    <w:p w14:paraId="3609CDAA" w14:textId="77777777" w:rsidR="00F26F69" w:rsidRDefault="00F26F69" w:rsidP="009F47E6">
      <w:pPr>
        <w:spacing w:after="0" w:line="240" w:lineRule="auto"/>
        <w:jc w:val="both"/>
        <w:rPr>
          <w:rFonts w:ascii="Times New Roman" w:hAnsi="Times New Roman"/>
          <w:sz w:val="20"/>
          <w:szCs w:val="20"/>
        </w:rPr>
      </w:pPr>
    </w:p>
    <w:p w14:paraId="43EE8C74" w14:textId="77777777" w:rsidR="00F26F69" w:rsidRDefault="00F26F69" w:rsidP="009F47E6">
      <w:pPr>
        <w:spacing w:after="0" w:line="240" w:lineRule="auto"/>
        <w:jc w:val="both"/>
        <w:rPr>
          <w:rFonts w:ascii="Times New Roman" w:hAnsi="Times New Roman"/>
          <w:sz w:val="20"/>
          <w:szCs w:val="20"/>
        </w:rPr>
      </w:pPr>
    </w:p>
    <w:p w14:paraId="5B2D179F" w14:textId="77777777" w:rsidR="00F26F69" w:rsidRDefault="00F26F69" w:rsidP="009F47E6">
      <w:pPr>
        <w:spacing w:after="0" w:line="240" w:lineRule="auto"/>
        <w:jc w:val="both"/>
        <w:rPr>
          <w:rFonts w:ascii="Times New Roman" w:hAnsi="Times New Roman"/>
          <w:sz w:val="20"/>
          <w:szCs w:val="20"/>
        </w:rPr>
      </w:pPr>
    </w:p>
    <w:p w14:paraId="719DF817" w14:textId="77777777" w:rsidR="00F26F69" w:rsidRDefault="00F26F69" w:rsidP="009F47E6">
      <w:pPr>
        <w:spacing w:after="0" w:line="240" w:lineRule="auto"/>
        <w:jc w:val="both"/>
        <w:rPr>
          <w:rFonts w:ascii="Times New Roman" w:hAnsi="Times New Roman"/>
          <w:sz w:val="20"/>
          <w:szCs w:val="20"/>
        </w:rPr>
      </w:pPr>
    </w:p>
    <w:p w14:paraId="3C613621" w14:textId="77777777" w:rsidR="00F26F69" w:rsidRDefault="00F26F69" w:rsidP="009F47E6">
      <w:pPr>
        <w:spacing w:after="0" w:line="240" w:lineRule="auto"/>
        <w:jc w:val="both"/>
        <w:rPr>
          <w:rFonts w:ascii="Times New Roman" w:hAnsi="Times New Roman"/>
          <w:sz w:val="20"/>
          <w:szCs w:val="20"/>
        </w:rPr>
      </w:pPr>
    </w:p>
    <w:p w14:paraId="0CC89240" w14:textId="77777777" w:rsidR="00F26F69" w:rsidRDefault="00F26F69" w:rsidP="009F47E6">
      <w:pPr>
        <w:spacing w:after="0" w:line="240" w:lineRule="auto"/>
        <w:jc w:val="both"/>
        <w:rPr>
          <w:rFonts w:ascii="Times New Roman" w:hAnsi="Times New Roman"/>
          <w:sz w:val="20"/>
          <w:szCs w:val="20"/>
        </w:rPr>
      </w:pPr>
    </w:p>
    <w:p w14:paraId="4D5CAB6A" w14:textId="77777777" w:rsidR="00F26F69" w:rsidRDefault="00F26F69" w:rsidP="009F47E6">
      <w:pPr>
        <w:spacing w:after="0" w:line="240" w:lineRule="auto"/>
        <w:jc w:val="both"/>
        <w:rPr>
          <w:rFonts w:ascii="Times New Roman" w:hAnsi="Times New Roman"/>
          <w:sz w:val="20"/>
          <w:szCs w:val="20"/>
        </w:rPr>
      </w:pPr>
    </w:p>
    <w:p w14:paraId="747102A4" w14:textId="77777777" w:rsidR="00F26F69" w:rsidRDefault="00F26F69" w:rsidP="009F47E6">
      <w:pPr>
        <w:spacing w:after="0" w:line="240" w:lineRule="auto"/>
        <w:jc w:val="both"/>
        <w:rPr>
          <w:rFonts w:ascii="Times New Roman" w:hAnsi="Times New Roman"/>
          <w:sz w:val="20"/>
          <w:szCs w:val="20"/>
        </w:rPr>
      </w:pPr>
    </w:p>
    <w:p w14:paraId="62DDDA2A" w14:textId="77777777" w:rsidR="00F26F69" w:rsidRDefault="00F26F69" w:rsidP="009F47E6">
      <w:pPr>
        <w:spacing w:after="0" w:line="240" w:lineRule="auto"/>
        <w:jc w:val="both"/>
        <w:rPr>
          <w:rFonts w:ascii="Times New Roman" w:hAnsi="Times New Roman"/>
          <w:sz w:val="20"/>
          <w:szCs w:val="20"/>
        </w:rPr>
      </w:pPr>
    </w:p>
    <w:p w14:paraId="591546B5" w14:textId="77777777" w:rsidR="00F26F69" w:rsidRDefault="00F26F69" w:rsidP="009F47E6">
      <w:pPr>
        <w:spacing w:after="0" w:line="240" w:lineRule="auto"/>
        <w:jc w:val="both"/>
        <w:rPr>
          <w:rFonts w:ascii="Times New Roman" w:hAnsi="Times New Roman"/>
          <w:sz w:val="20"/>
          <w:szCs w:val="20"/>
        </w:rPr>
      </w:pPr>
    </w:p>
    <w:p w14:paraId="4C9B8EDE" w14:textId="77777777" w:rsidR="00F26F69" w:rsidRDefault="00F26F69" w:rsidP="009F47E6">
      <w:pPr>
        <w:spacing w:after="0" w:line="240" w:lineRule="auto"/>
        <w:jc w:val="both"/>
        <w:rPr>
          <w:rFonts w:ascii="Times New Roman" w:hAnsi="Times New Roman"/>
          <w:sz w:val="20"/>
          <w:szCs w:val="20"/>
        </w:rPr>
      </w:pPr>
    </w:p>
    <w:p w14:paraId="42FC74B4" w14:textId="77777777" w:rsidR="00F26F69" w:rsidRDefault="00F26F69" w:rsidP="009F47E6">
      <w:pPr>
        <w:spacing w:after="0" w:line="240" w:lineRule="auto"/>
        <w:jc w:val="both"/>
        <w:rPr>
          <w:rFonts w:ascii="Times New Roman" w:hAnsi="Times New Roman"/>
          <w:sz w:val="20"/>
          <w:szCs w:val="20"/>
        </w:rPr>
      </w:pPr>
    </w:p>
    <w:p w14:paraId="67B4A45D" w14:textId="77777777" w:rsidR="00F26F69" w:rsidRDefault="00F26F69" w:rsidP="009F47E6">
      <w:pPr>
        <w:spacing w:after="0" w:line="240" w:lineRule="auto"/>
        <w:jc w:val="both"/>
        <w:rPr>
          <w:rFonts w:ascii="Times New Roman" w:hAnsi="Times New Roman"/>
          <w:sz w:val="20"/>
          <w:szCs w:val="20"/>
        </w:rPr>
      </w:pPr>
    </w:p>
    <w:p w14:paraId="14C9875A" w14:textId="77777777" w:rsidR="00F26F69" w:rsidRDefault="00F26F69" w:rsidP="009F47E6">
      <w:pPr>
        <w:spacing w:after="0" w:line="240" w:lineRule="auto"/>
        <w:jc w:val="both"/>
        <w:rPr>
          <w:rFonts w:ascii="Times New Roman" w:hAnsi="Times New Roman"/>
          <w:sz w:val="20"/>
          <w:szCs w:val="20"/>
        </w:rPr>
      </w:pPr>
    </w:p>
    <w:p w14:paraId="298EA4D1" w14:textId="77777777" w:rsidR="00F26F69" w:rsidRDefault="00F26F69" w:rsidP="009F47E6">
      <w:pPr>
        <w:spacing w:after="0" w:line="240" w:lineRule="auto"/>
        <w:jc w:val="both"/>
        <w:rPr>
          <w:rFonts w:ascii="Times New Roman" w:hAnsi="Times New Roman"/>
          <w:sz w:val="20"/>
          <w:szCs w:val="20"/>
        </w:rPr>
      </w:pPr>
    </w:p>
    <w:p w14:paraId="4F695066" w14:textId="77777777" w:rsidR="00F26F69" w:rsidRDefault="00F26F69" w:rsidP="009F47E6">
      <w:pPr>
        <w:spacing w:after="0" w:line="240" w:lineRule="auto"/>
        <w:jc w:val="both"/>
        <w:rPr>
          <w:rFonts w:ascii="Times New Roman" w:hAnsi="Times New Roman"/>
          <w:sz w:val="20"/>
          <w:szCs w:val="20"/>
        </w:rPr>
      </w:pPr>
    </w:p>
    <w:p w14:paraId="6CB47B88" w14:textId="77777777" w:rsidR="00F26F69" w:rsidRDefault="00F26F69" w:rsidP="009F47E6">
      <w:pPr>
        <w:spacing w:after="0" w:line="240" w:lineRule="auto"/>
        <w:jc w:val="both"/>
        <w:rPr>
          <w:rFonts w:ascii="Times New Roman" w:hAnsi="Times New Roman"/>
          <w:sz w:val="20"/>
          <w:szCs w:val="20"/>
        </w:rPr>
      </w:pPr>
    </w:p>
    <w:p w14:paraId="45D81D52" w14:textId="77777777" w:rsidR="00F26F69" w:rsidRDefault="00F26F69" w:rsidP="009F47E6">
      <w:pPr>
        <w:spacing w:after="0" w:line="240" w:lineRule="auto"/>
        <w:jc w:val="both"/>
        <w:rPr>
          <w:rFonts w:ascii="Times New Roman" w:hAnsi="Times New Roman"/>
          <w:sz w:val="20"/>
          <w:szCs w:val="20"/>
        </w:rPr>
      </w:pPr>
    </w:p>
    <w:p w14:paraId="32C4AE5D" w14:textId="77777777" w:rsidR="00F26F69" w:rsidRDefault="00F26F69" w:rsidP="009F47E6">
      <w:pPr>
        <w:spacing w:after="0" w:line="240" w:lineRule="auto"/>
        <w:jc w:val="both"/>
        <w:rPr>
          <w:rFonts w:ascii="Times New Roman" w:hAnsi="Times New Roman"/>
          <w:sz w:val="20"/>
          <w:szCs w:val="20"/>
        </w:rPr>
      </w:pPr>
    </w:p>
    <w:p w14:paraId="4F146041" w14:textId="77777777" w:rsidR="00F26F69" w:rsidRDefault="00F26F69" w:rsidP="009F47E6">
      <w:pPr>
        <w:spacing w:after="0" w:line="240" w:lineRule="auto"/>
        <w:jc w:val="both"/>
        <w:rPr>
          <w:rFonts w:ascii="Times New Roman" w:hAnsi="Times New Roman"/>
          <w:sz w:val="20"/>
          <w:szCs w:val="20"/>
        </w:rPr>
      </w:pPr>
    </w:p>
    <w:p w14:paraId="116DEE5B" w14:textId="77777777" w:rsidR="00F26F69" w:rsidRDefault="00F26F69" w:rsidP="009F47E6">
      <w:pPr>
        <w:spacing w:after="0" w:line="240" w:lineRule="auto"/>
        <w:jc w:val="both"/>
        <w:rPr>
          <w:rFonts w:ascii="Times New Roman" w:hAnsi="Times New Roman"/>
          <w:sz w:val="20"/>
          <w:szCs w:val="20"/>
        </w:rPr>
      </w:pPr>
    </w:p>
    <w:p w14:paraId="46A1D3C3" w14:textId="77777777" w:rsidR="00F26F69" w:rsidRDefault="00F26F69" w:rsidP="009F47E6">
      <w:pPr>
        <w:spacing w:after="0" w:line="240" w:lineRule="auto"/>
        <w:jc w:val="both"/>
        <w:rPr>
          <w:rFonts w:ascii="Times New Roman" w:hAnsi="Times New Roman"/>
          <w:sz w:val="20"/>
          <w:szCs w:val="20"/>
        </w:rPr>
      </w:pPr>
    </w:p>
    <w:p w14:paraId="109854EA" w14:textId="77777777" w:rsidR="00F26F69" w:rsidRDefault="00F26F69" w:rsidP="009F47E6">
      <w:pPr>
        <w:spacing w:after="0" w:line="240" w:lineRule="auto"/>
        <w:jc w:val="both"/>
        <w:rPr>
          <w:rFonts w:ascii="Times New Roman" w:hAnsi="Times New Roman"/>
          <w:sz w:val="20"/>
          <w:szCs w:val="20"/>
        </w:rPr>
      </w:pPr>
    </w:p>
    <w:p w14:paraId="3EB6519F" w14:textId="77777777" w:rsidR="00F26F69" w:rsidRDefault="00F26F69" w:rsidP="009F47E6">
      <w:pPr>
        <w:spacing w:after="0" w:line="240" w:lineRule="auto"/>
        <w:jc w:val="both"/>
        <w:rPr>
          <w:rFonts w:ascii="Times New Roman" w:hAnsi="Times New Roman"/>
          <w:sz w:val="20"/>
          <w:szCs w:val="20"/>
        </w:rPr>
      </w:pPr>
    </w:p>
    <w:p w14:paraId="2E0C03A5" w14:textId="77777777" w:rsidR="00F26F69" w:rsidRDefault="00F26F69" w:rsidP="009F47E6">
      <w:pPr>
        <w:spacing w:after="0" w:line="240" w:lineRule="auto"/>
        <w:jc w:val="both"/>
        <w:rPr>
          <w:rFonts w:ascii="Times New Roman" w:hAnsi="Times New Roman"/>
          <w:sz w:val="20"/>
          <w:szCs w:val="20"/>
        </w:rPr>
      </w:pPr>
    </w:p>
    <w:p w14:paraId="4E2BCD9F" w14:textId="77777777" w:rsidR="00F26F69" w:rsidRDefault="00F26F69" w:rsidP="009F47E6">
      <w:pPr>
        <w:spacing w:after="0" w:line="240" w:lineRule="auto"/>
        <w:jc w:val="both"/>
        <w:rPr>
          <w:rFonts w:ascii="Times New Roman" w:hAnsi="Times New Roman"/>
          <w:sz w:val="20"/>
          <w:szCs w:val="20"/>
        </w:rPr>
      </w:pPr>
    </w:p>
    <w:p w14:paraId="133DAF7B" w14:textId="77777777" w:rsidR="00F26F69" w:rsidRDefault="00F26F69" w:rsidP="009F47E6">
      <w:pPr>
        <w:spacing w:after="0" w:line="240" w:lineRule="auto"/>
        <w:jc w:val="both"/>
        <w:rPr>
          <w:rFonts w:ascii="Times New Roman" w:hAnsi="Times New Roman"/>
          <w:sz w:val="20"/>
          <w:szCs w:val="20"/>
        </w:rPr>
      </w:pPr>
    </w:p>
    <w:p w14:paraId="4E3A5E99" w14:textId="77777777" w:rsidR="00F26F69" w:rsidRDefault="00F26F69" w:rsidP="009F47E6">
      <w:pPr>
        <w:spacing w:after="0" w:line="240" w:lineRule="auto"/>
        <w:jc w:val="both"/>
        <w:rPr>
          <w:rFonts w:ascii="Times New Roman" w:hAnsi="Times New Roman"/>
          <w:sz w:val="20"/>
          <w:szCs w:val="20"/>
        </w:rPr>
      </w:pPr>
    </w:p>
    <w:p w14:paraId="6C5034DC" w14:textId="77777777" w:rsidR="00F26F69" w:rsidRDefault="00F26F69" w:rsidP="009F47E6">
      <w:pPr>
        <w:spacing w:after="0" w:line="240" w:lineRule="auto"/>
        <w:jc w:val="both"/>
        <w:rPr>
          <w:rFonts w:ascii="Times New Roman" w:hAnsi="Times New Roman"/>
          <w:sz w:val="20"/>
          <w:szCs w:val="20"/>
        </w:rPr>
      </w:pPr>
    </w:p>
    <w:p w14:paraId="59C9769E" w14:textId="77777777" w:rsidR="00F26F69" w:rsidRDefault="00F26F69" w:rsidP="009F47E6">
      <w:pPr>
        <w:spacing w:after="0" w:line="240" w:lineRule="auto"/>
        <w:jc w:val="both"/>
        <w:rPr>
          <w:rFonts w:ascii="Times New Roman" w:hAnsi="Times New Roman"/>
          <w:sz w:val="20"/>
          <w:szCs w:val="20"/>
        </w:rPr>
      </w:pPr>
    </w:p>
    <w:p w14:paraId="28FE4358" w14:textId="77777777" w:rsidR="00F26F69" w:rsidRDefault="00F26F69" w:rsidP="009F47E6">
      <w:pPr>
        <w:spacing w:after="0" w:line="240" w:lineRule="auto"/>
        <w:jc w:val="both"/>
        <w:rPr>
          <w:rFonts w:ascii="Times New Roman" w:hAnsi="Times New Roman"/>
          <w:sz w:val="20"/>
          <w:szCs w:val="20"/>
        </w:rPr>
      </w:pPr>
    </w:p>
    <w:p w14:paraId="2FD25344" w14:textId="77777777" w:rsidR="00F26F69" w:rsidRDefault="00F26F69" w:rsidP="009F47E6">
      <w:pPr>
        <w:spacing w:after="0" w:line="240" w:lineRule="auto"/>
        <w:jc w:val="both"/>
        <w:rPr>
          <w:rFonts w:ascii="Times New Roman" w:hAnsi="Times New Roman"/>
          <w:sz w:val="20"/>
          <w:szCs w:val="20"/>
        </w:rPr>
      </w:pPr>
    </w:p>
    <w:p w14:paraId="1F4988F4" w14:textId="77777777" w:rsidR="00F26F69" w:rsidRDefault="00F26F69" w:rsidP="009F47E6">
      <w:pPr>
        <w:spacing w:after="0" w:line="240" w:lineRule="auto"/>
        <w:jc w:val="both"/>
        <w:rPr>
          <w:rFonts w:ascii="Times New Roman" w:hAnsi="Times New Roman"/>
          <w:sz w:val="20"/>
          <w:szCs w:val="20"/>
        </w:rPr>
      </w:pPr>
    </w:p>
    <w:p w14:paraId="21158B56" w14:textId="77777777" w:rsidR="00F26F69" w:rsidRDefault="00F26F69" w:rsidP="009F47E6">
      <w:pPr>
        <w:spacing w:after="0" w:line="240" w:lineRule="auto"/>
        <w:jc w:val="both"/>
        <w:rPr>
          <w:rFonts w:ascii="Times New Roman" w:hAnsi="Times New Roman"/>
          <w:sz w:val="20"/>
          <w:szCs w:val="20"/>
        </w:rPr>
      </w:pPr>
    </w:p>
    <w:p w14:paraId="58718C4C" w14:textId="77777777" w:rsidR="00F26F69" w:rsidRDefault="00F26F69" w:rsidP="009F47E6">
      <w:pPr>
        <w:spacing w:after="0" w:line="240" w:lineRule="auto"/>
        <w:jc w:val="both"/>
        <w:rPr>
          <w:rFonts w:ascii="Times New Roman" w:hAnsi="Times New Roman"/>
          <w:sz w:val="20"/>
          <w:szCs w:val="20"/>
        </w:rPr>
      </w:pPr>
    </w:p>
    <w:p w14:paraId="45B97FBC" w14:textId="77777777" w:rsidR="00F26F69" w:rsidRDefault="00F26F69" w:rsidP="009F47E6">
      <w:pPr>
        <w:spacing w:after="0" w:line="240" w:lineRule="auto"/>
        <w:jc w:val="both"/>
        <w:rPr>
          <w:rFonts w:ascii="Times New Roman" w:hAnsi="Times New Roman"/>
          <w:sz w:val="20"/>
          <w:szCs w:val="20"/>
        </w:rPr>
      </w:pPr>
    </w:p>
    <w:p w14:paraId="00BB271C" w14:textId="77777777" w:rsidR="00F26F69" w:rsidRDefault="00F26F69" w:rsidP="009F47E6">
      <w:pPr>
        <w:spacing w:after="0" w:line="240" w:lineRule="auto"/>
        <w:jc w:val="both"/>
        <w:rPr>
          <w:rFonts w:ascii="Times New Roman" w:hAnsi="Times New Roman"/>
          <w:sz w:val="20"/>
          <w:szCs w:val="20"/>
        </w:rPr>
      </w:pPr>
    </w:p>
    <w:p w14:paraId="48545560" w14:textId="77777777" w:rsidR="00F26F69" w:rsidRDefault="00F26F69" w:rsidP="00263AA9">
      <w:pPr>
        <w:spacing w:after="0" w:line="240" w:lineRule="auto"/>
        <w:jc w:val="both"/>
        <w:rPr>
          <w:rFonts w:ascii="Times New Roman" w:hAnsi="Times New Roman"/>
          <w:sz w:val="20"/>
          <w:szCs w:val="20"/>
        </w:rPr>
      </w:pPr>
    </w:p>
    <w:p w14:paraId="793B7C9C" w14:textId="77777777" w:rsidR="00F26F69" w:rsidRDefault="00F26F69" w:rsidP="00263AA9">
      <w:pPr>
        <w:spacing w:after="0" w:line="240" w:lineRule="auto"/>
        <w:jc w:val="both"/>
        <w:rPr>
          <w:rFonts w:ascii="Times New Roman" w:hAnsi="Times New Roman"/>
          <w:sz w:val="20"/>
          <w:szCs w:val="20"/>
        </w:rPr>
      </w:pPr>
    </w:p>
    <w:p w14:paraId="7BEB5EDC" w14:textId="77777777" w:rsidR="00F26F69" w:rsidRDefault="00F26F69" w:rsidP="00263AA9">
      <w:pPr>
        <w:spacing w:after="0" w:line="240" w:lineRule="auto"/>
        <w:jc w:val="both"/>
        <w:rPr>
          <w:rFonts w:ascii="Times New Roman" w:hAnsi="Times New Roman"/>
          <w:sz w:val="20"/>
          <w:szCs w:val="20"/>
        </w:rPr>
      </w:pPr>
    </w:p>
    <w:p w14:paraId="7F884637" w14:textId="77777777" w:rsidR="00F26F69" w:rsidRDefault="00F26F69" w:rsidP="00263AA9">
      <w:pPr>
        <w:spacing w:after="0" w:line="240" w:lineRule="auto"/>
        <w:jc w:val="both"/>
        <w:rPr>
          <w:rFonts w:ascii="Times New Roman" w:hAnsi="Times New Roman"/>
          <w:sz w:val="20"/>
          <w:szCs w:val="20"/>
        </w:rPr>
      </w:pPr>
    </w:p>
    <w:p w14:paraId="0DFD57A9" w14:textId="77777777" w:rsidR="00F26F69" w:rsidRDefault="00F26F69" w:rsidP="00263AA9">
      <w:pPr>
        <w:spacing w:after="0" w:line="240" w:lineRule="auto"/>
        <w:jc w:val="both"/>
        <w:rPr>
          <w:rFonts w:ascii="Times New Roman" w:hAnsi="Times New Roman"/>
          <w:sz w:val="20"/>
          <w:szCs w:val="20"/>
        </w:rPr>
      </w:pPr>
    </w:p>
    <w:p w14:paraId="09157010" w14:textId="77777777" w:rsidR="00F26F69" w:rsidRDefault="00F26F69" w:rsidP="00263AA9">
      <w:pPr>
        <w:spacing w:after="0" w:line="240" w:lineRule="auto"/>
        <w:jc w:val="both"/>
        <w:rPr>
          <w:rFonts w:ascii="Times New Roman" w:hAnsi="Times New Roman"/>
          <w:sz w:val="20"/>
          <w:szCs w:val="20"/>
        </w:rPr>
      </w:pPr>
    </w:p>
    <w:p w14:paraId="305969E1" w14:textId="77777777" w:rsidR="00F26F69" w:rsidRDefault="00F26F69" w:rsidP="00263AA9">
      <w:pPr>
        <w:spacing w:after="0" w:line="240" w:lineRule="auto"/>
        <w:jc w:val="both"/>
        <w:rPr>
          <w:rFonts w:ascii="Times New Roman" w:hAnsi="Times New Roman"/>
          <w:sz w:val="20"/>
          <w:szCs w:val="20"/>
        </w:rPr>
      </w:pPr>
    </w:p>
    <w:p w14:paraId="31805DA4" w14:textId="77777777" w:rsidR="00F26F69" w:rsidRDefault="00F26F69" w:rsidP="00263AA9">
      <w:pPr>
        <w:spacing w:after="0" w:line="240" w:lineRule="auto"/>
        <w:jc w:val="both"/>
        <w:rPr>
          <w:rFonts w:ascii="Times New Roman" w:hAnsi="Times New Roman"/>
          <w:sz w:val="20"/>
          <w:szCs w:val="20"/>
        </w:rPr>
      </w:pPr>
    </w:p>
    <w:p w14:paraId="09D449E0" w14:textId="77777777" w:rsidR="00F26F69" w:rsidRDefault="00F26F69" w:rsidP="00263AA9">
      <w:pPr>
        <w:spacing w:after="0" w:line="240" w:lineRule="auto"/>
        <w:jc w:val="both"/>
        <w:rPr>
          <w:rFonts w:ascii="Times New Roman" w:hAnsi="Times New Roman"/>
          <w:sz w:val="20"/>
          <w:szCs w:val="20"/>
        </w:rPr>
      </w:pPr>
    </w:p>
    <w:sectPr w:rsidR="00F26F69" w:rsidSect="006A3D57">
      <w:footerReference w:type="default" r:id="rId8"/>
      <w:pgSz w:w="12242" w:h="15842" w:code="1"/>
      <w:pgMar w:top="1134" w:right="851" w:bottom="851" w:left="85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0486" w14:textId="77777777" w:rsidR="00F003C0" w:rsidRDefault="00F003C0">
      <w:pPr>
        <w:spacing w:after="0" w:line="240" w:lineRule="auto"/>
      </w:pPr>
      <w:r>
        <w:separator/>
      </w:r>
    </w:p>
  </w:endnote>
  <w:endnote w:type="continuationSeparator" w:id="0">
    <w:p w14:paraId="64991EE7" w14:textId="77777777" w:rsidR="00F003C0" w:rsidRDefault="00F0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mo">
    <w:altName w:val="Times New Roman"/>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6566" w14:textId="77777777" w:rsidR="00FE0D87" w:rsidRDefault="00FE0D87">
    <w:pPr>
      <w:pStyle w:val="Footer"/>
      <w:jc w:val="center"/>
    </w:pPr>
    <w:r>
      <w:fldChar w:fldCharType="begin"/>
    </w:r>
    <w:r>
      <w:instrText xml:space="preserve"> PAGE </w:instrText>
    </w:r>
    <w:r>
      <w:fldChar w:fldCharType="separate"/>
    </w:r>
    <w:r>
      <w:rPr>
        <w:noProof/>
      </w:rPr>
      <w:t>19</w:t>
    </w:r>
    <w:r>
      <w:fldChar w:fldCharType="end"/>
    </w:r>
  </w:p>
  <w:p w14:paraId="7748E9C5" w14:textId="77777777" w:rsidR="00FE0D87" w:rsidRDefault="00FE0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0433" w14:textId="77777777" w:rsidR="00F003C0" w:rsidRDefault="00F003C0">
      <w:pPr>
        <w:spacing w:after="0" w:line="240" w:lineRule="auto"/>
      </w:pPr>
      <w:r>
        <w:separator/>
      </w:r>
    </w:p>
  </w:footnote>
  <w:footnote w:type="continuationSeparator" w:id="0">
    <w:p w14:paraId="26983C80" w14:textId="77777777" w:rsidR="00F003C0" w:rsidRDefault="00F00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2"/>
    <w:lvl w:ilvl="0">
      <w:numFmt w:val="bullet"/>
      <w:lvlText w:val="-"/>
      <w:lvlJc w:val="left"/>
      <w:pPr>
        <w:tabs>
          <w:tab w:val="num" w:pos="0"/>
        </w:tabs>
        <w:ind w:left="720" w:hanging="360"/>
      </w:pPr>
      <w:rPr>
        <w:rFonts w:ascii="Times New Roman" w:hAnsi="Times New Roman" w:hint="default"/>
      </w:rPr>
    </w:lvl>
  </w:abstractNum>
  <w:abstractNum w:abstractNumId="2" w15:restartNumberingAfterBreak="0">
    <w:nsid w:val="00000003"/>
    <w:multiLevelType w:val="singleLevel"/>
    <w:tmpl w:val="FFFFFFFF"/>
    <w:name w:val="WW8Num3"/>
    <w:lvl w:ilvl="0">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00000004"/>
    <w:multiLevelType w:val="singleLevel"/>
    <w:tmpl w:val="FFFFFFFF"/>
    <w:name w:val="WW8Num4"/>
    <w:lvl w:ilvl="0">
      <w:numFmt w:val="bullet"/>
      <w:lvlText w:val=""/>
      <w:lvlJc w:val="left"/>
      <w:pPr>
        <w:tabs>
          <w:tab w:val="num" w:pos="0"/>
        </w:tabs>
        <w:ind w:left="720" w:hanging="360"/>
      </w:pPr>
      <w:rPr>
        <w:rFonts w:ascii="Symbol" w:hAnsi="Symbol" w:hint="default"/>
      </w:rPr>
    </w:lvl>
  </w:abstractNum>
  <w:abstractNum w:abstractNumId="4" w15:restartNumberingAfterBreak="0">
    <w:nsid w:val="02E53439"/>
    <w:multiLevelType w:val="hybridMultilevel"/>
    <w:tmpl w:val="FFFFFFFF"/>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212805"/>
    <w:multiLevelType w:val="hybridMultilevel"/>
    <w:tmpl w:val="CEEA7902"/>
    <w:lvl w:ilvl="0" w:tplc="8CC6EB1A">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6" w15:restartNumberingAfterBreak="0">
    <w:nsid w:val="08764355"/>
    <w:multiLevelType w:val="hybridMultilevel"/>
    <w:tmpl w:val="FFFFFFFF"/>
    <w:lvl w:ilvl="0" w:tplc="8730BB86">
      <w:start w:val="1"/>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7" w15:restartNumberingAfterBreak="0">
    <w:nsid w:val="08D20DE7"/>
    <w:multiLevelType w:val="hybridMultilevel"/>
    <w:tmpl w:val="BE0E9E94"/>
    <w:lvl w:ilvl="0" w:tplc="CAEEACAC">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153F5"/>
    <w:multiLevelType w:val="hybridMultilevel"/>
    <w:tmpl w:val="5B74D9F6"/>
    <w:lvl w:ilvl="0" w:tplc="D1A670D2">
      <w:start w:val="1"/>
      <w:numFmt w:val="decimal"/>
      <w:lvlText w:val="%1."/>
      <w:lvlJc w:val="left"/>
      <w:pPr>
        <w:ind w:left="720" w:hanging="360"/>
      </w:pPr>
      <w:rPr>
        <w:rFonts w:hint="default"/>
        <w:b/>
      </w:rPr>
    </w:lvl>
    <w:lvl w:ilvl="1" w:tplc="53AE8B7E">
      <w:start w:val="1"/>
      <w:numFmt w:val="lowerLetter"/>
      <w:lvlText w:val="%2."/>
      <w:lvlJc w:val="left"/>
      <w:pPr>
        <w:ind w:left="1211" w:hanging="360"/>
      </w:pPr>
      <w:rPr>
        <w:color w:val="auto"/>
      </w:rPr>
    </w:lvl>
    <w:lvl w:ilvl="2" w:tplc="1646F2F2">
      <w:start w:val="7"/>
      <w:numFmt w:val="bullet"/>
      <w:lvlText w:val="-"/>
      <w:lvlJc w:val="left"/>
      <w:pPr>
        <w:ind w:left="2340" w:hanging="360"/>
      </w:pPr>
      <w:rPr>
        <w:rFonts w:ascii="Times New Roman" w:eastAsia="Times New Roman" w:hAnsi="Times New Roman" w:cs="Times New Roman" w:hint="default"/>
      </w:rPr>
    </w:lvl>
    <w:lvl w:ilvl="3" w:tplc="70A2875C">
      <w:numFmt w:val="bullet"/>
      <w:lvlText w:val="–"/>
      <w:lvlJc w:val="left"/>
      <w:pPr>
        <w:ind w:left="2880" w:hanging="360"/>
      </w:pPr>
      <w:rPr>
        <w:rFonts w:ascii="Times New Roman" w:eastAsia="Times New Roman" w:hAnsi="Times New Roman" w:cs="Times New Roman" w:hint="default"/>
      </w:rPr>
    </w:lvl>
    <w:lvl w:ilvl="4" w:tplc="48D47268">
      <w:start w:val="1"/>
      <w:numFmt w:val="upperLetter"/>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233406"/>
    <w:multiLevelType w:val="hybridMultilevel"/>
    <w:tmpl w:val="C49AE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42342C"/>
    <w:multiLevelType w:val="hybridMultilevel"/>
    <w:tmpl w:val="A59E091C"/>
    <w:lvl w:ilvl="0" w:tplc="FB3CF1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A63352"/>
    <w:multiLevelType w:val="hybridMultilevel"/>
    <w:tmpl w:val="58C29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C9764C"/>
    <w:multiLevelType w:val="multilevel"/>
    <w:tmpl w:val="5B30D59A"/>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45C564D8"/>
    <w:multiLevelType w:val="hybridMultilevel"/>
    <w:tmpl w:val="FFFFFFFF"/>
    <w:lvl w:ilvl="0" w:tplc="74EC119E">
      <w:start w:val="1"/>
      <w:numFmt w:val="decimal"/>
      <w:lvlText w:val="%1."/>
      <w:lvlJc w:val="left"/>
      <w:pPr>
        <w:ind w:left="1260" w:hanging="360"/>
      </w:pPr>
      <w:rPr>
        <w:rFonts w:cs="Times New Roman" w:hint="default"/>
      </w:rPr>
    </w:lvl>
    <w:lvl w:ilvl="1" w:tplc="041A0019" w:tentative="1">
      <w:start w:val="1"/>
      <w:numFmt w:val="lowerLetter"/>
      <w:lvlText w:val="%2."/>
      <w:lvlJc w:val="left"/>
      <w:pPr>
        <w:ind w:left="1980" w:hanging="360"/>
      </w:pPr>
      <w:rPr>
        <w:rFonts w:cs="Times New Roman"/>
      </w:rPr>
    </w:lvl>
    <w:lvl w:ilvl="2" w:tplc="041A001B" w:tentative="1">
      <w:start w:val="1"/>
      <w:numFmt w:val="lowerRoman"/>
      <w:lvlText w:val="%3."/>
      <w:lvlJc w:val="right"/>
      <w:pPr>
        <w:ind w:left="2700" w:hanging="180"/>
      </w:pPr>
      <w:rPr>
        <w:rFonts w:cs="Times New Roman"/>
      </w:rPr>
    </w:lvl>
    <w:lvl w:ilvl="3" w:tplc="041A000F" w:tentative="1">
      <w:start w:val="1"/>
      <w:numFmt w:val="decimal"/>
      <w:lvlText w:val="%4."/>
      <w:lvlJc w:val="left"/>
      <w:pPr>
        <w:ind w:left="3420" w:hanging="360"/>
      </w:pPr>
      <w:rPr>
        <w:rFonts w:cs="Times New Roman"/>
      </w:rPr>
    </w:lvl>
    <w:lvl w:ilvl="4" w:tplc="041A0019" w:tentative="1">
      <w:start w:val="1"/>
      <w:numFmt w:val="lowerLetter"/>
      <w:lvlText w:val="%5."/>
      <w:lvlJc w:val="left"/>
      <w:pPr>
        <w:ind w:left="4140" w:hanging="360"/>
      </w:pPr>
      <w:rPr>
        <w:rFonts w:cs="Times New Roman"/>
      </w:rPr>
    </w:lvl>
    <w:lvl w:ilvl="5" w:tplc="041A001B" w:tentative="1">
      <w:start w:val="1"/>
      <w:numFmt w:val="lowerRoman"/>
      <w:lvlText w:val="%6."/>
      <w:lvlJc w:val="right"/>
      <w:pPr>
        <w:ind w:left="4860" w:hanging="180"/>
      </w:pPr>
      <w:rPr>
        <w:rFonts w:cs="Times New Roman"/>
      </w:rPr>
    </w:lvl>
    <w:lvl w:ilvl="6" w:tplc="041A000F" w:tentative="1">
      <w:start w:val="1"/>
      <w:numFmt w:val="decimal"/>
      <w:lvlText w:val="%7."/>
      <w:lvlJc w:val="left"/>
      <w:pPr>
        <w:ind w:left="5580" w:hanging="360"/>
      </w:pPr>
      <w:rPr>
        <w:rFonts w:cs="Times New Roman"/>
      </w:rPr>
    </w:lvl>
    <w:lvl w:ilvl="7" w:tplc="041A0019" w:tentative="1">
      <w:start w:val="1"/>
      <w:numFmt w:val="lowerLetter"/>
      <w:lvlText w:val="%8."/>
      <w:lvlJc w:val="left"/>
      <w:pPr>
        <w:ind w:left="6300" w:hanging="360"/>
      </w:pPr>
      <w:rPr>
        <w:rFonts w:cs="Times New Roman"/>
      </w:rPr>
    </w:lvl>
    <w:lvl w:ilvl="8" w:tplc="041A001B" w:tentative="1">
      <w:start w:val="1"/>
      <w:numFmt w:val="lowerRoman"/>
      <w:lvlText w:val="%9."/>
      <w:lvlJc w:val="right"/>
      <w:pPr>
        <w:ind w:left="7020" w:hanging="180"/>
      </w:pPr>
      <w:rPr>
        <w:rFonts w:cs="Times New Roman"/>
      </w:rPr>
    </w:lvl>
  </w:abstractNum>
  <w:abstractNum w:abstractNumId="14" w15:restartNumberingAfterBreak="0">
    <w:nsid w:val="4693378C"/>
    <w:multiLevelType w:val="hybridMultilevel"/>
    <w:tmpl w:val="F9DCF08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342F58"/>
    <w:multiLevelType w:val="hybridMultilevel"/>
    <w:tmpl w:val="C700C4B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6B76B58"/>
    <w:multiLevelType w:val="hybridMultilevel"/>
    <w:tmpl w:val="6C1A7F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B3D5462"/>
    <w:multiLevelType w:val="hybridMultilevel"/>
    <w:tmpl w:val="FFFFFFFF"/>
    <w:lvl w:ilvl="0" w:tplc="23328C42">
      <w:start w:val="1"/>
      <w:numFmt w:val="upperRoman"/>
      <w:lvlText w:val="%1."/>
      <w:lvlJc w:val="left"/>
      <w:pPr>
        <w:ind w:left="861"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70A00112"/>
    <w:multiLevelType w:val="hybridMultilevel"/>
    <w:tmpl w:val="061A78EE"/>
    <w:lvl w:ilvl="0" w:tplc="BD145DB4">
      <w:start w:val="1"/>
      <w:numFmt w:val="upperLetter"/>
      <w:lvlText w:val="%1."/>
      <w:lvlJc w:val="left"/>
      <w:pPr>
        <w:ind w:left="927" w:hanging="360"/>
      </w:pPr>
      <w:rPr>
        <w:rFonts w:hint="default"/>
        <w:sz w:val="24"/>
        <w:szCs w:val="24"/>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num w:numId="1" w16cid:durableId="900097804">
    <w:abstractNumId w:val="0"/>
  </w:num>
  <w:num w:numId="2" w16cid:durableId="86119633">
    <w:abstractNumId w:val="1"/>
  </w:num>
  <w:num w:numId="3" w16cid:durableId="1433092594">
    <w:abstractNumId w:val="2"/>
  </w:num>
  <w:num w:numId="4" w16cid:durableId="532110828">
    <w:abstractNumId w:val="3"/>
  </w:num>
  <w:num w:numId="5" w16cid:durableId="1783382488">
    <w:abstractNumId w:val="4"/>
  </w:num>
  <w:num w:numId="6" w16cid:durableId="865411378">
    <w:abstractNumId w:val="17"/>
  </w:num>
  <w:num w:numId="7" w16cid:durableId="628435039">
    <w:abstractNumId w:val="13"/>
  </w:num>
  <w:num w:numId="8" w16cid:durableId="2093965052">
    <w:abstractNumId w:val="6"/>
  </w:num>
  <w:num w:numId="9" w16cid:durableId="996299620">
    <w:abstractNumId w:val="12"/>
  </w:num>
  <w:num w:numId="10" w16cid:durableId="338506424">
    <w:abstractNumId w:val="16"/>
  </w:num>
  <w:num w:numId="11" w16cid:durableId="1761288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310958">
    <w:abstractNumId w:val="5"/>
  </w:num>
  <w:num w:numId="13" w16cid:durableId="1621297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9142638">
    <w:abstractNumId w:val="10"/>
  </w:num>
  <w:num w:numId="15" w16cid:durableId="698167661">
    <w:abstractNumId w:val="7"/>
  </w:num>
  <w:num w:numId="16" w16cid:durableId="1244027895">
    <w:abstractNumId w:val="9"/>
  </w:num>
  <w:num w:numId="17" w16cid:durableId="1306668863">
    <w:abstractNumId w:val="8"/>
  </w:num>
  <w:num w:numId="18" w16cid:durableId="1599213941">
    <w:abstractNumId w:val="15"/>
  </w:num>
  <w:num w:numId="19" w16cid:durableId="1505393932">
    <w:abstractNumId w:val="14"/>
  </w:num>
  <w:num w:numId="20" w16cid:durableId="1516306908">
    <w:abstractNumId w:val="18"/>
  </w:num>
  <w:num w:numId="21" w16cid:durableId="1260988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025"/>
    <w:rsid w:val="00000B33"/>
    <w:rsid w:val="000012B7"/>
    <w:rsid w:val="0000719D"/>
    <w:rsid w:val="000124DB"/>
    <w:rsid w:val="00015C98"/>
    <w:rsid w:val="000167DB"/>
    <w:rsid w:val="00025D58"/>
    <w:rsid w:val="00026017"/>
    <w:rsid w:val="00026204"/>
    <w:rsid w:val="00027286"/>
    <w:rsid w:val="00031ADC"/>
    <w:rsid w:val="0003329D"/>
    <w:rsid w:val="0004368F"/>
    <w:rsid w:val="00045A8E"/>
    <w:rsid w:val="00047178"/>
    <w:rsid w:val="00050751"/>
    <w:rsid w:val="00050A02"/>
    <w:rsid w:val="00051235"/>
    <w:rsid w:val="00052809"/>
    <w:rsid w:val="000561D5"/>
    <w:rsid w:val="0005665D"/>
    <w:rsid w:val="000569E4"/>
    <w:rsid w:val="0005749A"/>
    <w:rsid w:val="00063A52"/>
    <w:rsid w:val="00065147"/>
    <w:rsid w:val="00070256"/>
    <w:rsid w:val="00073930"/>
    <w:rsid w:val="00076612"/>
    <w:rsid w:val="00081FC4"/>
    <w:rsid w:val="00084D97"/>
    <w:rsid w:val="000850FC"/>
    <w:rsid w:val="00087B20"/>
    <w:rsid w:val="000942CF"/>
    <w:rsid w:val="000B3DD0"/>
    <w:rsid w:val="000B6880"/>
    <w:rsid w:val="000D025B"/>
    <w:rsid w:val="000D25FC"/>
    <w:rsid w:val="000D6C3F"/>
    <w:rsid w:val="000E0557"/>
    <w:rsid w:val="000F162E"/>
    <w:rsid w:val="000F42EF"/>
    <w:rsid w:val="000F5285"/>
    <w:rsid w:val="001003F9"/>
    <w:rsid w:val="00100E63"/>
    <w:rsid w:val="0010478C"/>
    <w:rsid w:val="00105E59"/>
    <w:rsid w:val="00111EB1"/>
    <w:rsid w:val="00115A98"/>
    <w:rsid w:val="00126009"/>
    <w:rsid w:val="00126E6B"/>
    <w:rsid w:val="00144143"/>
    <w:rsid w:val="00147BD1"/>
    <w:rsid w:val="00147FE8"/>
    <w:rsid w:val="001516CB"/>
    <w:rsid w:val="00162209"/>
    <w:rsid w:val="00162C1B"/>
    <w:rsid w:val="00163777"/>
    <w:rsid w:val="001647FF"/>
    <w:rsid w:val="00171A74"/>
    <w:rsid w:val="00173D5F"/>
    <w:rsid w:val="00175E6B"/>
    <w:rsid w:val="00176E22"/>
    <w:rsid w:val="001801E0"/>
    <w:rsid w:val="00181E51"/>
    <w:rsid w:val="001824DB"/>
    <w:rsid w:val="001A1C60"/>
    <w:rsid w:val="001A3408"/>
    <w:rsid w:val="001A42D9"/>
    <w:rsid w:val="001A5F57"/>
    <w:rsid w:val="001B5832"/>
    <w:rsid w:val="001C0CDA"/>
    <w:rsid w:val="001C1F1A"/>
    <w:rsid w:val="001C79F8"/>
    <w:rsid w:val="001D432F"/>
    <w:rsid w:val="001E376B"/>
    <w:rsid w:val="001E662D"/>
    <w:rsid w:val="001E70AE"/>
    <w:rsid w:val="001E77E2"/>
    <w:rsid w:val="001F10ED"/>
    <w:rsid w:val="001F2174"/>
    <w:rsid w:val="001F7BE1"/>
    <w:rsid w:val="002013A5"/>
    <w:rsid w:val="00201E0D"/>
    <w:rsid w:val="002028D6"/>
    <w:rsid w:val="00203371"/>
    <w:rsid w:val="00205ECB"/>
    <w:rsid w:val="00207612"/>
    <w:rsid w:val="002110DF"/>
    <w:rsid w:val="00216025"/>
    <w:rsid w:val="00221C1B"/>
    <w:rsid w:val="00225EE9"/>
    <w:rsid w:val="00227A0A"/>
    <w:rsid w:val="002339FC"/>
    <w:rsid w:val="00235E2C"/>
    <w:rsid w:val="00236EA6"/>
    <w:rsid w:val="00237135"/>
    <w:rsid w:val="00250253"/>
    <w:rsid w:val="00263AA9"/>
    <w:rsid w:val="002644DF"/>
    <w:rsid w:val="00264A01"/>
    <w:rsid w:val="00265F18"/>
    <w:rsid w:val="00272B4F"/>
    <w:rsid w:val="002769B3"/>
    <w:rsid w:val="00276E45"/>
    <w:rsid w:val="00277945"/>
    <w:rsid w:val="00277C44"/>
    <w:rsid w:val="0028075B"/>
    <w:rsid w:val="00284C50"/>
    <w:rsid w:val="00290B27"/>
    <w:rsid w:val="0029348A"/>
    <w:rsid w:val="002957D8"/>
    <w:rsid w:val="00296613"/>
    <w:rsid w:val="00296DA2"/>
    <w:rsid w:val="002A6DC4"/>
    <w:rsid w:val="002B1BA6"/>
    <w:rsid w:val="002B22AF"/>
    <w:rsid w:val="002B2B85"/>
    <w:rsid w:val="002B6009"/>
    <w:rsid w:val="002C4DFA"/>
    <w:rsid w:val="002D06E7"/>
    <w:rsid w:val="002D195F"/>
    <w:rsid w:val="002D504C"/>
    <w:rsid w:val="002D6764"/>
    <w:rsid w:val="002D6AC9"/>
    <w:rsid w:val="002E21D2"/>
    <w:rsid w:val="002E4015"/>
    <w:rsid w:val="002E628E"/>
    <w:rsid w:val="002E7ECE"/>
    <w:rsid w:val="002F0B2B"/>
    <w:rsid w:val="002F152D"/>
    <w:rsid w:val="002F6033"/>
    <w:rsid w:val="002F616F"/>
    <w:rsid w:val="002F671F"/>
    <w:rsid w:val="002F6FA1"/>
    <w:rsid w:val="00300AFA"/>
    <w:rsid w:val="00304A08"/>
    <w:rsid w:val="0030635E"/>
    <w:rsid w:val="00314F2F"/>
    <w:rsid w:val="003155D2"/>
    <w:rsid w:val="003212CE"/>
    <w:rsid w:val="00321B4B"/>
    <w:rsid w:val="003251AE"/>
    <w:rsid w:val="00326AD2"/>
    <w:rsid w:val="00333ADC"/>
    <w:rsid w:val="00334DEE"/>
    <w:rsid w:val="00334E28"/>
    <w:rsid w:val="00335696"/>
    <w:rsid w:val="0034552C"/>
    <w:rsid w:val="00353D15"/>
    <w:rsid w:val="00354966"/>
    <w:rsid w:val="00357667"/>
    <w:rsid w:val="003628F2"/>
    <w:rsid w:val="00362F51"/>
    <w:rsid w:val="00364664"/>
    <w:rsid w:val="003652F4"/>
    <w:rsid w:val="00366B7E"/>
    <w:rsid w:val="00367E43"/>
    <w:rsid w:val="00374B3E"/>
    <w:rsid w:val="00376AF4"/>
    <w:rsid w:val="00377157"/>
    <w:rsid w:val="00377760"/>
    <w:rsid w:val="00381879"/>
    <w:rsid w:val="00381F91"/>
    <w:rsid w:val="00387D8F"/>
    <w:rsid w:val="0039278C"/>
    <w:rsid w:val="00392BB9"/>
    <w:rsid w:val="00394051"/>
    <w:rsid w:val="0039532B"/>
    <w:rsid w:val="003A15F5"/>
    <w:rsid w:val="003A1DA9"/>
    <w:rsid w:val="003B0C8E"/>
    <w:rsid w:val="003B2B31"/>
    <w:rsid w:val="003B4715"/>
    <w:rsid w:val="003B6F33"/>
    <w:rsid w:val="003C2F23"/>
    <w:rsid w:val="003C4C7E"/>
    <w:rsid w:val="003C6001"/>
    <w:rsid w:val="003D09EE"/>
    <w:rsid w:val="003D183C"/>
    <w:rsid w:val="003D2A35"/>
    <w:rsid w:val="003D4DEF"/>
    <w:rsid w:val="003E03DF"/>
    <w:rsid w:val="003E0418"/>
    <w:rsid w:val="003E682F"/>
    <w:rsid w:val="003E77F7"/>
    <w:rsid w:val="003E78AE"/>
    <w:rsid w:val="003F1BD4"/>
    <w:rsid w:val="00402154"/>
    <w:rsid w:val="00403636"/>
    <w:rsid w:val="00407EB6"/>
    <w:rsid w:val="00410CE4"/>
    <w:rsid w:val="0041437C"/>
    <w:rsid w:val="00414802"/>
    <w:rsid w:val="004223CC"/>
    <w:rsid w:val="004302CE"/>
    <w:rsid w:val="00433802"/>
    <w:rsid w:val="00435597"/>
    <w:rsid w:val="00437A9E"/>
    <w:rsid w:val="00442045"/>
    <w:rsid w:val="004439FC"/>
    <w:rsid w:val="00443E20"/>
    <w:rsid w:val="00444392"/>
    <w:rsid w:val="00446A73"/>
    <w:rsid w:val="0045235A"/>
    <w:rsid w:val="00453725"/>
    <w:rsid w:val="0046380D"/>
    <w:rsid w:val="00467200"/>
    <w:rsid w:val="004710FA"/>
    <w:rsid w:val="004724BC"/>
    <w:rsid w:val="004763A0"/>
    <w:rsid w:val="00482448"/>
    <w:rsid w:val="00484D3B"/>
    <w:rsid w:val="00486EF2"/>
    <w:rsid w:val="00490A28"/>
    <w:rsid w:val="00490DF3"/>
    <w:rsid w:val="004939D1"/>
    <w:rsid w:val="0049607A"/>
    <w:rsid w:val="004A1C35"/>
    <w:rsid w:val="004A49D8"/>
    <w:rsid w:val="004A5366"/>
    <w:rsid w:val="004A76B6"/>
    <w:rsid w:val="004A7AE6"/>
    <w:rsid w:val="004B0958"/>
    <w:rsid w:val="004B1F4E"/>
    <w:rsid w:val="004B6106"/>
    <w:rsid w:val="004B6180"/>
    <w:rsid w:val="004C3980"/>
    <w:rsid w:val="004E2484"/>
    <w:rsid w:val="004E4872"/>
    <w:rsid w:val="004E495F"/>
    <w:rsid w:val="004F0E01"/>
    <w:rsid w:val="004F43A7"/>
    <w:rsid w:val="004F77E2"/>
    <w:rsid w:val="005115A9"/>
    <w:rsid w:val="0051224C"/>
    <w:rsid w:val="00514F48"/>
    <w:rsid w:val="005158FE"/>
    <w:rsid w:val="005166A9"/>
    <w:rsid w:val="00526EE5"/>
    <w:rsid w:val="00527A2E"/>
    <w:rsid w:val="00530F3C"/>
    <w:rsid w:val="00536BFB"/>
    <w:rsid w:val="00543ACD"/>
    <w:rsid w:val="00544304"/>
    <w:rsid w:val="00546585"/>
    <w:rsid w:val="0055113D"/>
    <w:rsid w:val="00552ADA"/>
    <w:rsid w:val="00553F57"/>
    <w:rsid w:val="00564C47"/>
    <w:rsid w:val="00566C46"/>
    <w:rsid w:val="00574C60"/>
    <w:rsid w:val="0057762B"/>
    <w:rsid w:val="00580F75"/>
    <w:rsid w:val="00583D9E"/>
    <w:rsid w:val="005907F4"/>
    <w:rsid w:val="005912C4"/>
    <w:rsid w:val="0059399A"/>
    <w:rsid w:val="00594475"/>
    <w:rsid w:val="005957DA"/>
    <w:rsid w:val="005A13DD"/>
    <w:rsid w:val="005A1AAF"/>
    <w:rsid w:val="005A2198"/>
    <w:rsid w:val="005A27A1"/>
    <w:rsid w:val="005A38FD"/>
    <w:rsid w:val="005A4B21"/>
    <w:rsid w:val="005B073F"/>
    <w:rsid w:val="005B15EF"/>
    <w:rsid w:val="005C11E3"/>
    <w:rsid w:val="005C56D1"/>
    <w:rsid w:val="005C5738"/>
    <w:rsid w:val="005C5B92"/>
    <w:rsid w:val="005D39C5"/>
    <w:rsid w:val="005E709F"/>
    <w:rsid w:val="005E73F3"/>
    <w:rsid w:val="005E7F7A"/>
    <w:rsid w:val="005F0018"/>
    <w:rsid w:val="005F09CE"/>
    <w:rsid w:val="005F7448"/>
    <w:rsid w:val="006000A9"/>
    <w:rsid w:val="00601FF0"/>
    <w:rsid w:val="0060274C"/>
    <w:rsid w:val="00603CC2"/>
    <w:rsid w:val="006044F3"/>
    <w:rsid w:val="006051E7"/>
    <w:rsid w:val="006079DD"/>
    <w:rsid w:val="00612CBC"/>
    <w:rsid w:val="00613864"/>
    <w:rsid w:val="00614230"/>
    <w:rsid w:val="00615343"/>
    <w:rsid w:val="006232F6"/>
    <w:rsid w:val="00641869"/>
    <w:rsid w:val="00641DE5"/>
    <w:rsid w:val="006422B6"/>
    <w:rsid w:val="00644614"/>
    <w:rsid w:val="00645A0D"/>
    <w:rsid w:val="00651A70"/>
    <w:rsid w:val="00654CDF"/>
    <w:rsid w:val="00663C43"/>
    <w:rsid w:val="00667572"/>
    <w:rsid w:val="0068048F"/>
    <w:rsid w:val="00680709"/>
    <w:rsid w:val="00683EB5"/>
    <w:rsid w:val="00686651"/>
    <w:rsid w:val="00687933"/>
    <w:rsid w:val="0069195D"/>
    <w:rsid w:val="0069564D"/>
    <w:rsid w:val="006A18AB"/>
    <w:rsid w:val="006A1BB7"/>
    <w:rsid w:val="006A3D57"/>
    <w:rsid w:val="006B202C"/>
    <w:rsid w:val="006B30EC"/>
    <w:rsid w:val="006B778A"/>
    <w:rsid w:val="006B7ED0"/>
    <w:rsid w:val="006C0240"/>
    <w:rsid w:val="006C4E1E"/>
    <w:rsid w:val="006D03F4"/>
    <w:rsid w:val="006D3874"/>
    <w:rsid w:val="006E0870"/>
    <w:rsid w:val="006E6A68"/>
    <w:rsid w:val="006E75D9"/>
    <w:rsid w:val="006F03DD"/>
    <w:rsid w:val="006F2EC4"/>
    <w:rsid w:val="006F49D8"/>
    <w:rsid w:val="006F5B34"/>
    <w:rsid w:val="006F72AE"/>
    <w:rsid w:val="006F7E9E"/>
    <w:rsid w:val="00701A27"/>
    <w:rsid w:val="00705517"/>
    <w:rsid w:val="00715B28"/>
    <w:rsid w:val="007207D8"/>
    <w:rsid w:val="00721D49"/>
    <w:rsid w:val="007246E8"/>
    <w:rsid w:val="00725E6E"/>
    <w:rsid w:val="00727C3C"/>
    <w:rsid w:val="0073579D"/>
    <w:rsid w:val="007360B6"/>
    <w:rsid w:val="007429E9"/>
    <w:rsid w:val="00742A2D"/>
    <w:rsid w:val="00747663"/>
    <w:rsid w:val="00751A22"/>
    <w:rsid w:val="00756D8F"/>
    <w:rsid w:val="00760EDC"/>
    <w:rsid w:val="00763EB2"/>
    <w:rsid w:val="00770D22"/>
    <w:rsid w:val="00773C27"/>
    <w:rsid w:val="00773D6E"/>
    <w:rsid w:val="0077614F"/>
    <w:rsid w:val="00777865"/>
    <w:rsid w:val="0078144D"/>
    <w:rsid w:val="00781493"/>
    <w:rsid w:val="007823C5"/>
    <w:rsid w:val="00794282"/>
    <w:rsid w:val="007A5183"/>
    <w:rsid w:val="007B0CE3"/>
    <w:rsid w:val="007B0E03"/>
    <w:rsid w:val="007B1760"/>
    <w:rsid w:val="007B22D8"/>
    <w:rsid w:val="007B3182"/>
    <w:rsid w:val="007B3C65"/>
    <w:rsid w:val="007B6646"/>
    <w:rsid w:val="007C1592"/>
    <w:rsid w:val="007C4EFC"/>
    <w:rsid w:val="007C7003"/>
    <w:rsid w:val="007D40A6"/>
    <w:rsid w:val="007D56DA"/>
    <w:rsid w:val="007D7839"/>
    <w:rsid w:val="007E1059"/>
    <w:rsid w:val="007F5584"/>
    <w:rsid w:val="007F72C3"/>
    <w:rsid w:val="0080241F"/>
    <w:rsid w:val="00805354"/>
    <w:rsid w:val="00806B04"/>
    <w:rsid w:val="00811415"/>
    <w:rsid w:val="00820F45"/>
    <w:rsid w:val="00822BCC"/>
    <w:rsid w:val="00823F53"/>
    <w:rsid w:val="0082786F"/>
    <w:rsid w:val="008369FC"/>
    <w:rsid w:val="00837B19"/>
    <w:rsid w:val="00841CD0"/>
    <w:rsid w:val="008429DC"/>
    <w:rsid w:val="00844362"/>
    <w:rsid w:val="008465BB"/>
    <w:rsid w:val="00847308"/>
    <w:rsid w:val="008525D5"/>
    <w:rsid w:val="00852E4A"/>
    <w:rsid w:val="00854D37"/>
    <w:rsid w:val="00856BF9"/>
    <w:rsid w:val="00857403"/>
    <w:rsid w:val="00857912"/>
    <w:rsid w:val="00860083"/>
    <w:rsid w:val="008605D5"/>
    <w:rsid w:val="00861A31"/>
    <w:rsid w:val="00861A4F"/>
    <w:rsid w:val="008742C6"/>
    <w:rsid w:val="00874488"/>
    <w:rsid w:val="00880695"/>
    <w:rsid w:val="0088378B"/>
    <w:rsid w:val="008872FB"/>
    <w:rsid w:val="0089129A"/>
    <w:rsid w:val="008933D8"/>
    <w:rsid w:val="00893DD0"/>
    <w:rsid w:val="0089561B"/>
    <w:rsid w:val="008962E7"/>
    <w:rsid w:val="00896FF1"/>
    <w:rsid w:val="008A3DB3"/>
    <w:rsid w:val="008A4421"/>
    <w:rsid w:val="008A44B4"/>
    <w:rsid w:val="008A493F"/>
    <w:rsid w:val="008A5973"/>
    <w:rsid w:val="008A64C8"/>
    <w:rsid w:val="008B287F"/>
    <w:rsid w:val="008B5002"/>
    <w:rsid w:val="008B6D76"/>
    <w:rsid w:val="008C21E2"/>
    <w:rsid w:val="008C5A3E"/>
    <w:rsid w:val="008D2B43"/>
    <w:rsid w:val="008E1659"/>
    <w:rsid w:val="008F1816"/>
    <w:rsid w:val="008F2636"/>
    <w:rsid w:val="008F3486"/>
    <w:rsid w:val="00904D77"/>
    <w:rsid w:val="00905159"/>
    <w:rsid w:val="00915CA8"/>
    <w:rsid w:val="00915E7F"/>
    <w:rsid w:val="00920DC0"/>
    <w:rsid w:val="009246BF"/>
    <w:rsid w:val="0092673F"/>
    <w:rsid w:val="00926C8C"/>
    <w:rsid w:val="00930923"/>
    <w:rsid w:val="00932692"/>
    <w:rsid w:val="009357FA"/>
    <w:rsid w:val="00937F97"/>
    <w:rsid w:val="00943717"/>
    <w:rsid w:val="009445A6"/>
    <w:rsid w:val="00944877"/>
    <w:rsid w:val="00945D9F"/>
    <w:rsid w:val="00955F79"/>
    <w:rsid w:val="00963486"/>
    <w:rsid w:val="00964A4E"/>
    <w:rsid w:val="00964DE6"/>
    <w:rsid w:val="009659CE"/>
    <w:rsid w:val="00967F73"/>
    <w:rsid w:val="009730AE"/>
    <w:rsid w:val="00973177"/>
    <w:rsid w:val="00973B78"/>
    <w:rsid w:val="00974FEE"/>
    <w:rsid w:val="00975432"/>
    <w:rsid w:val="009763D5"/>
    <w:rsid w:val="00977457"/>
    <w:rsid w:val="00980BCE"/>
    <w:rsid w:val="00986483"/>
    <w:rsid w:val="009903F0"/>
    <w:rsid w:val="009910B2"/>
    <w:rsid w:val="00997CE4"/>
    <w:rsid w:val="009A354D"/>
    <w:rsid w:val="009A7125"/>
    <w:rsid w:val="009A7E5F"/>
    <w:rsid w:val="009B1895"/>
    <w:rsid w:val="009B26A4"/>
    <w:rsid w:val="009B33E1"/>
    <w:rsid w:val="009B7106"/>
    <w:rsid w:val="009C2F04"/>
    <w:rsid w:val="009C3DD1"/>
    <w:rsid w:val="009C4AEA"/>
    <w:rsid w:val="009C5C0F"/>
    <w:rsid w:val="009C732C"/>
    <w:rsid w:val="009D134C"/>
    <w:rsid w:val="009D2503"/>
    <w:rsid w:val="009D5466"/>
    <w:rsid w:val="009E0E22"/>
    <w:rsid w:val="009E13EB"/>
    <w:rsid w:val="009E1A7D"/>
    <w:rsid w:val="009E442D"/>
    <w:rsid w:val="009E4775"/>
    <w:rsid w:val="009E791F"/>
    <w:rsid w:val="009F39D8"/>
    <w:rsid w:val="009F3FFB"/>
    <w:rsid w:val="009F47E6"/>
    <w:rsid w:val="009F59A5"/>
    <w:rsid w:val="00A01A46"/>
    <w:rsid w:val="00A04390"/>
    <w:rsid w:val="00A12BC3"/>
    <w:rsid w:val="00A15FE0"/>
    <w:rsid w:val="00A22823"/>
    <w:rsid w:val="00A24B5C"/>
    <w:rsid w:val="00A3186D"/>
    <w:rsid w:val="00A339A2"/>
    <w:rsid w:val="00A408AC"/>
    <w:rsid w:val="00A43049"/>
    <w:rsid w:val="00A464ED"/>
    <w:rsid w:val="00A54EEB"/>
    <w:rsid w:val="00A56AB7"/>
    <w:rsid w:val="00A572A3"/>
    <w:rsid w:val="00A5747E"/>
    <w:rsid w:val="00A66337"/>
    <w:rsid w:val="00A729C0"/>
    <w:rsid w:val="00A73C04"/>
    <w:rsid w:val="00A75A2F"/>
    <w:rsid w:val="00A8286A"/>
    <w:rsid w:val="00A86C7D"/>
    <w:rsid w:val="00A8799F"/>
    <w:rsid w:val="00A9165B"/>
    <w:rsid w:val="00AA73C7"/>
    <w:rsid w:val="00AB57E1"/>
    <w:rsid w:val="00AB78CF"/>
    <w:rsid w:val="00AC136F"/>
    <w:rsid w:val="00AC4749"/>
    <w:rsid w:val="00AC6A0F"/>
    <w:rsid w:val="00AD2D6D"/>
    <w:rsid w:val="00AE0E75"/>
    <w:rsid w:val="00AE0FC4"/>
    <w:rsid w:val="00AE209B"/>
    <w:rsid w:val="00AE6E9B"/>
    <w:rsid w:val="00AF6598"/>
    <w:rsid w:val="00B015BF"/>
    <w:rsid w:val="00B023B0"/>
    <w:rsid w:val="00B05924"/>
    <w:rsid w:val="00B1076A"/>
    <w:rsid w:val="00B223D2"/>
    <w:rsid w:val="00B225ED"/>
    <w:rsid w:val="00B26EA8"/>
    <w:rsid w:val="00B33CF2"/>
    <w:rsid w:val="00B35981"/>
    <w:rsid w:val="00B44427"/>
    <w:rsid w:val="00B55EF7"/>
    <w:rsid w:val="00B56DF5"/>
    <w:rsid w:val="00B60491"/>
    <w:rsid w:val="00B64619"/>
    <w:rsid w:val="00B64C94"/>
    <w:rsid w:val="00B66223"/>
    <w:rsid w:val="00B8526C"/>
    <w:rsid w:val="00B93207"/>
    <w:rsid w:val="00B95998"/>
    <w:rsid w:val="00B9607D"/>
    <w:rsid w:val="00BA3282"/>
    <w:rsid w:val="00BA53B9"/>
    <w:rsid w:val="00BA579E"/>
    <w:rsid w:val="00BA635C"/>
    <w:rsid w:val="00BB044B"/>
    <w:rsid w:val="00BB1766"/>
    <w:rsid w:val="00BB1860"/>
    <w:rsid w:val="00BB23CC"/>
    <w:rsid w:val="00BB29AB"/>
    <w:rsid w:val="00BB3023"/>
    <w:rsid w:val="00BB781D"/>
    <w:rsid w:val="00BC00C0"/>
    <w:rsid w:val="00BC5AAA"/>
    <w:rsid w:val="00BC61A1"/>
    <w:rsid w:val="00BD37E3"/>
    <w:rsid w:val="00BD4445"/>
    <w:rsid w:val="00BD58F0"/>
    <w:rsid w:val="00BD75D4"/>
    <w:rsid w:val="00BD7FEA"/>
    <w:rsid w:val="00BE144C"/>
    <w:rsid w:val="00BE166F"/>
    <w:rsid w:val="00BE174C"/>
    <w:rsid w:val="00BE657F"/>
    <w:rsid w:val="00BE6835"/>
    <w:rsid w:val="00BF0294"/>
    <w:rsid w:val="00BF236A"/>
    <w:rsid w:val="00BF412C"/>
    <w:rsid w:val="00BF4C51"/>
    <w:rsid w:val="00BF706D"/>
    <w:rsid w:val="00C00601"/>
    <w:rsid w:val="00C04EBE"/>
    <w:rsid w:val="00C068DA"/>
    <w:rsid w:val="00C107A7"/>
    <w:rsid w:val="00C10C23"/>
    <w:rsid w:val="00C138E3"/>
    <w:rsid w:val="00C14B22"/>
    <w:rsid w:val="00C16B66"/>
    <w:rsid w:val="00C21AC0"/>
    <w:rsid w:val="00C23A43"/>
    <w:rsid w:val="00C23D66"/>
    <w:rsid w:val="00C255EE"/>
    <w:rsid w:val="00C35CED"/>
    <w:rsid w:val="00C41065"/>
    <w:rsid w:val="00C43FD5"/>
    <w:rsid w:val="00C5079C"/>
    <w:rsid w:val="00C63D01"/>
    <w:rsid w:val="00C673A5"/>
    <w:rsid w:val="00C67D80"/>
    <w:rsid w:val="00C70738"/>
    <w:rsid w:val="00C7384E"/>
    <w:rsid w:val="00C74C0D"/>
    <w:rsid w:val="00C75512"/>
    <w:rsid w:val="00C75C53"/>
    <w:rsid w:val="00C76921"/>
    <w:rsid w:val="00C774F3"/>
    <w:rsid w:val="00C817D4"/>
    <w:rsid w:val="00C86D6E"/>
    <w:rsid w:val="00C87F96"/>
    <w:rsid w:val="00C9012E"/>
    <w:rsid w:val="00C95684"/>
    <w:rsid w:val="00C97BC9"/>
    <w:rsid w:val="00CA23AD"/>
    <w:rsid w:val="00CA47F9"/>
    <w:rsid w:val="00CA50C5"/>
    <w:rsid w:val="00CA6CBB"/>
    <w:rsid w:val="00CA7FB4"/>
    <w:rsid w:val="00CB63A1"/>
    <w:rsid w:val="00CB74D8"/>
    <w:rsid w:val="00CC4476"/>
    <w:rsid w:val="00CD13CB"/>
    <w:rsid w:val="00CD1581"/>
    <w:rsid w:val="00CD2519"/>
    <w:rsid w:val="00CD4E2B"/>
    <w:rsid w:val="00CD670D"/>
    <w:rsid w:val="00CE341E"/>
    <w:rsid w:val="00CE5FA3"/>
    <w:rsid w:val="00CF1493"/>
    <w:rsid w:val="00CF6125"/>
    <w:rsid w:val="00D04366"/>
    <w:rsid w:val="00D06BB6"/>
    <w:rsid w:val="00D07551"/>
    <w:rsid w:val="00D111CF"/>
    <w:rsid w:val="00D17BDB"/>
    <w:rsid w:val="00D23B00"/>
    <w:rsid w:val="00D25E08"/>
    <w:rsid w:val="00D27DC9"/>
    <w:rsid w:val="00D31638"/>
    <w:rsid w:val="00D329B0"/>
    <w:rsid w:val="00D356CA"/>
    <w:rsid w:val="00D37A01"/>
    <w:rsid w:val="00D40ADD"/>
    <w:rsid w:val="00D41E88"/>
    <w:rsid w:val="00D4221D"/>
    <w:rsid w:val="00D42798"/>
    <w:rsid w:val="00D42A7E"/>
    <w:rsid w:val="00D501A7"/>
    <w:rsid w:val="00D559E1"/>
    <w:rsid w:val="00D61003"/>
    <w:rsid w:val="00D63BCE"/>
    <w:rsid w:val="00D64B25"/>
    <w:rsid w:val="00D7492E"/>
    <w:rsid w:val="00D75B16"/>
    <w:rsid w:val="00D801BF"/>
    <w:rsid w:val="00D809CD"/>
    <w:rsid w:val="00D813C0"/>
    <w:rsid w:val="00D83D2A"/>
    <w:rsid w:val="00D907E4"/>
    <w:rsid w:val="00D94286"/>
    <w:rsid w:val="00DA1F48"/>
    <w:rsid w:val="00DA2055"/>
    <w:rsid w:val="00DA2A76"/>
    <w:rsid w:val="00DA6229"/>
    <w:rsid w:val="00DA6FCC"/>
    <w:rsid w:val="00DB47C5"/>
    <w:rsid w:val="00DC307F"/>
    <w:rsid w:val="00DC45B1"/>
    <w:rsid w:val="00DC5DE2"/>
    <w:rsid w:val="00DD2039"/>
    <w:rsid w:val="00DD240B"/>
    <w:rsid w:val="00DD6D8E"/>
    <w:rsid w:val="00DD7840"/>
    <w:rsid w:val="00DE063E"/>
    <w:rsid w:val="00DE36EA"/>
    <w:rsid w:val="00DE6B5A"/>
    <w:rsid w:val="00DF2D7B"/>
    <w:rsid w:val="00DF342E"/>
    <w:rsid w:val="00DF497B"/>
    <w:rsid w:val="00E017C8"/>
    <w:rsid w:val="00E06724"/>
    <w:rsid w:val="00E06879"/>
    <w:rsid w:val="00E06D96"/>
    <w:rsid w:val="00E0792C"/>
    <w:rsid w:val="00E146D2"/>
    <w:rsid w:val="00E152B7"/>
    <w:rsid w:val="00E22AA6"/>
    <w:rsid w:val="00E248F4"/>
    <w:rsid w:val="00E24DB5"/>
    <w:rsid w:val="00E26CDF"/>
    <w:rsid w:val="00E35C13"/>
    <w:rsid w:val="00E42C85"/>
    <w:rsid w:val="00E43DAA"/>
    <w:rsid w:val="00E57CFD"/>
    <w:rsid w:val="00E658B3"/>
    <w:rsid w:val="00E70630"/>
    <w:rsid w:val="00E75389"/>
    <w:rsid w:val="00E80276"/>
    <w:rsid w:val="00E80839"/>
    <w:rsid w:val="00E905D1"/>
    <w:rsid w:val="00E93006"/>
    <w:rsid w:val="00E9397D"/>
    <w:rsid w:val="00E942EC"/>
    <w:rsid w:val="00E95B70"/>
    <w:rsid w:val="00EA575D"/>
    <w:rsid w:val="00EA7235"/>
    <w:rsid w:val="00EB0130"/>
    <w:rsid w:val="00EB1D3B"/>
    <w:rsid w:val="00EB3A74"/>
    <w:rsid w:val="00EC0419"/>
    <w:rsid w:val="00EC16AB"/>
    <w:rsid w:val="00EC6C4C"/>
    <w:rsid w:val="00ED42A6"/>
    <w:rsid w:val="00EE1922"/>
    <w:rsid w:val="00EE48E1"/>
    <w:rsid w:val="00EE4A4E"/>
    <w:rsid w:val="00EE5A07"/>
    <w:rsid w:val="00EE7E57"/>
    <w:rsid w:val="00EF0928"/>
    <w:rsid w:val="00EF10E9"/>
    <w:rsid w:val="00EF64D6"/>
    <w:rsid w:val="00F003C0"/>
    <w:rsid w:val="00F02359"/>
    <w:rsid w:val="00F03314"/>
    <w:rsid w:val="00F03D1B"/>
    <w:rsid w:val="00F0474A"/>
    <w:rsid w:val="00F07EE8"/>
    <w:rsid w:val="00F13222"/>
    <w:rsid w:val="00F145AB"/>
    <w:rsid w:val="00F14E18"/>
    <w:rsid w:val="00F17E13"/>
    <w:rsid w:val="00F2247F"/>
    <w:rsid w:val="00F263BD"/>
    <w:rsid w:val="00F26F69"/>
    <w:rsid w:val="00F30F0A"/>
    <w:rsid w:val="00F312EC"/>
    <w:rsid w:val="00F3249A"/>
    <w:rsid w:val="00F34591"/>
    <w:rsid w:val="00F34931"/>
    <w:rsid w:val="00F34B0C"/>
    <w:rsid w:val="00F436C4"/>
    <w:rsid w:val="00F43F29"/>
    <w:rsid w:val="00F50C9C"/>
    <w:rsid w:val="00F645A3"/>
    <w:rsid w:val="00F71562"/>
    <w:rsid w:val="00F71FE2"/>
    <w:rsid w:val="00F74169"/>
    <w:rsid w:val="00F802FA"/>
    <w:rsid w:val="00F8308E"/>
    <w:rsid w:val="00F93926"/>
    <w:rsid w:val="00F93A4B"/>
    <w:rsid w:val="00F944BA"/>
    <w:rsid w:val="00F96C90"/>
    <w:rsid w:val="00F971F0"/>
    <w:rsid w:val="00FA0E77"/>
    <w:rsid w:val="00FA2B25"/>
    <w:rsid w:val="00FB5561"/>
    <w:rsid w:val="00FC18D4"/>
    <w:rsid w:val="00FC2516"/>
    <w:rsid w:val="00FC3BFA"/>
    <w:rsid w:val="00FC5261"/>
    <w:rsid w:val="00FD0FD7"/>
    <w:rsid w:val="00FD1BCD"/>
    <w:rsid w:val="00FE0D87"/>
    <w:rsid w:val="00FE0E69"/>
    <w:rsid w:val="00FE624B"/>
    <w:rsid w:val="00FF2407"/>
    <w:rsid w:val="00FF6710"/>
    <w:rsid w:val="00FF6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CEB2F"/>
  <w14:defaultImageDpi w14:val="0"/>
  <w15:docId w15:val="{69EDEEE1-1EA8-451B-8247-23D7BEC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Normal"/>
    <w:link w:val="Heading1Char"/>
    <w:qFormat/>
    <w:rsid w:val="00100E63"/>
    <w:pPr>
      <w:keepNext/>
      <w:suppressAutoHyphens w:val="0"/>
      <w:spacing w:before="240" w:after="60" w:line="240"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semiHidden/>
    <w:unhideWhenUsed/>
    <w:qFormat/>
    <w:rsid w:val="00100E63"/>
    <w:pPr>
      <w:keepNext/>
      <w:keepLines/>
      <w:suppressAutoHyphens w:val="0"/>
      <w:spacing w:before="40" w:after="0" w:line="240" w:lineRule="auto"/>
      <w:outlineLvl w:val="3"/>
    </w:pPr>
    <w:rPr>
      <w:rFonts w:ascii="Cambria" w:hAnsi="Cambria"/>
      <w:i/>
      <w:iCs/>
      <w:color w:val="365F91"/>
      <w:sz w:val="20"/>
      <w:szCs w:val="20"/>
      <w:lang w:eastAsia="en-US"/>
    </w:rPr>
  </w:style>
  <w:style w:type="paragraph" w:styleId="Heading6">
    <w:name w:val="heading 6"/>
    <w:basedOn w:val="Normal"/>
    <w:next w:val="Normal"/>
    <w:link w:val="Heading6Char"/>
    <w:uiPriority w:val="9"/>
    <w:semiHidden/>
    <w:unhideWhenUsed/>
    <w:qFormat/>
    <w:rsid w:val="00100E63"/>
    <w:pPr>
      <w:keepNext/>
      <w:keepLines/>
      <w:suppressAutoHyphens w:val="0"/>
      <w:spacing w:before="40" w:after="0" w:line="240" w:lineRule="auto"/>
      <w:outlineLvl w:val="5"/>
    </w:pPr>
    <w:rPr>
      <w:rFonts w:ascii="Cambria" w:hAnsi="Cambria"/>
      <w:color w:val="243F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hAnsi="Cambria"/>
      <w:b/>
      <w:i/>
      <w:sz w:val="28"/>
    </w:rPr>
  </w:style>
  <w:style w:type="character" w:customStyle="1" w:styleId="Heading3Char">
    <w:name w:val="Heading 3 Char"/>
    <w:link w:val="Heading3"/>
    <w:uiPriority w:val="9"/>
    <w:rPr>
      <w:rFonts w:ascii="Cambria" w:hAnsi="Cambria"/>
      <w:b/>
      <w:sz w:val="26"/>
    </w:rPr>
  </w:style>
  <w:style w:type="character" w:customStyle="1" w:styleId="WW8Num1z0">
    <w:name w:val="WW8Num1z0"/>
    <w:rPr>
      <w:rFonts w:ascii="Times New Roman" w:eastAsia="Times New Roman" w:hAnsi="Times New Roman"/>
      <w:sz w:val="2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lang w:val="en-AU" w:eastAsia="x-none"/>
    </w:rPr>
  </w:style>
  <w:style w:type="character" w:customStyle="1" w:styleId="WW8Num3z0">
    <w:name w:val="WW8Num3z0"/>
    <w:rPr>
      <w:rFonts w:ascii="Symbol" w:hAnsi="Symbol"/>
    </w:rPr>
  </w:style>
  <w:style w:type="character" w:customStyle="1" w:styleId="WW8Num4z0">
    <w:name w:val="WW8Num4z0"/>
    <w:rPr>
      <w:rFonts w:ascii="Symbol" w:hAnsi="Symbol"/>
      <w:lang w:val="hr-HR" w:eastAsia="x-none"/>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Times New Roman" w:hAnsi="Times New Roman"/>
    </w:rPr>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Times New Roman" w:eastAsia="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1">
    <w:name w:val="Default Paragraph Font1"/>
  </w:style>
  <w:style w:type="character" w:customStyle="1" w:styleId="BodyText3Char">
    <w:name w:val="Body Text 3 Char"/>
    <w:link w:val="BodyText3"/>
    <w:uiPriority w:val="99"/>
    <w:rPr>
      <w:rFonts w:ascii="Times New Roman" w:hAnsi="Times New Roman"/>
      <w:sz w:val="16"/>
      <w:lang w:val="en-AU" w:eastAsia="x-none"/>
    </w:rPr>
  </w:style>
  <w:style w:type="character" w:customStyle="1" w:styleId="CommentTextChar">
    <w:name w:val="Comment Text Char"/>
    <w:link w:val="CommentText"/>
    <w:uiPriority w:val="99"/>
    <w:rPr>
      <w:rFonts w:ascii="Times New Roman" w:hAnsi="Times New Roman"/>
      <w:lang w:val="en-AU" w:eastAsia="x-none"/>
    </w:rPr>
  </w:style>
  <w:style w:type="character" w:customStyle="1" w:styleId="CommentReference1">
    <w:name w:val="Comment Reference1"/>
    <w:rPr>
      <w:sz w:val="16"/>
    </w:rPr>
  </w:style>
  <w:style w:type="character" w:customStyle="1" w:styleId="BalloonTextChar">
    <w:name w:val="Balloon Text Char"/>
    <w:uiPriority w:val="99"/>
    <w:rPr>
      <w:rFonts w:ascii="Tahoma" w:hAnsi="Tahoma"/>
      <w:sz w:val="16"/>
    </w:rPr>
  </w:style>
  <w:style w:type="character" w:styleId="Emphasis">
    <w:name w:val="Emphasis"/>
    <w:uiPriority w:val="20"/>
    <w:qFormat/>
    <w:rPr>
      <w:i/>
    </w:rPr>
  </w:style>
  <w:style w:type="character" w:styleId="Strong">
    <w:name w:val="Strong"/>
    <w:uiPriority w:val="22"/>
    <w:qFormat/>
    <w:rPr>
      <w:b/>
    </w:rPr>
  </w:style>
  <w:style w:type="character" w:customStyle="1" w:styleId="HeaderChar">
    <w:name w:val="Header Char"/>
    <w:uiPriority w:val="99"/>
    <w:rPr>
      <w:sz w:val="22"/>
    </w:rPr>
  </w:style>
  <w:style w:type="character" w:customStyle="1" w:styleId="FooterChar">
    <w:name w:val="Footer Char"/>
    <w:uiPriority w:val="99"/>
    <w:rPr>
      <w:sz w:val="22"/>
    </w:rPr>
  </w:style>
  <w:style w:type="character" w:customStyle="1" w:styleId="CommentSubjectChar">
    <w:name w:val="Comment Subject Char"/>
    <w:link w:val="CommentSubject"/>
    <w:uiPriority w:val="99"/>
    <w:rPr>
      <w:rFonts w:ascii="Times New Roman" w:hAnsi="Times New Roman"/>
      <w:b/>
      <w:lang w:val="hr-HR" w:eastAsia="x-none"/>
    </w:rPr>
  </w:style>
  <w:style w:type="character" w:customStyle="1" w:styleId="BodyTextChar">
    <w:name w:val="Body Text Char"/>
    <w:uiPriority w:val="99"/>
    <w:rPr>
      <w:sz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pPr>
      <w:spacing w:after="120"/>
    </w:pPr>
  </w:style>
  <w:style w:type="character" w:customStyle="1" w:styleId="BodyTextChar1">
    <w:name w:val="Body Text Char1"/>
    <w:link w:val="BodyText"/>
    <w:uiPriority w:val="99"/>
    <w:semiHidden/>
    <w:rsid w:val="00240D81"/>
    <w:rPr>
      <w:rFonts w:ascii="Calibri" w:hAnsi="Calibri"/>
      <w:sz w:val="22"/>
      <w:szCs w:val="22"/>
      <w:lang w:eastAsia="ar-SA"/>
    </w:rPr>
  </w:style>
  <w:style w:type="paragraph" w:styleId="List">
    <w:name w:val="List"/>
    <w:basedOn w:val="BodyText"/>
    <w:uiPriority w:val="99"/>
    <w:rPr>
      <w:rFonts w:cs="Arial"/>
    </w:rPr>
  </w:style>
  <w:style w:type="paragraph" w:customStyle="1" w:styleId="Caption1">
    <w:name w:val="Caption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odyText31">
    <w:name w:val="Body Text 31"/>
    <w:basedOn w:val="Normal"/>
    <w:pPr>
      <w:spacing w:after="120" w:line="240" w:lineRule="auto"/>
    </w:pPr>
    <w:rPr>
      <w:rFonts w:ascii="Times New Roman" w:hAnsi="Times New Roman"/>
      <w:sz w:val="16"/>
      <w:szCs w:val="16"/>
      <w:lang w:val="en-AU"/>
    </w:rPr>
  </w:style>
  <w:style w:type="paragraph" w:customStyle="1" w:styleId="CommentText1">
    <w:name w:val="Comment Text1"/>
    <w:basedOn w:val="Normal"/>
    <w:pPr>
      <w:spacing w:after="0" w:line="240" w:lineRule="auto"/>
    </w:pPr>
    <w:rPr>
      <w:rFonts w:ascii="Times New Roman" w:hAnsi="Times New Roman"/>
      <w:sz w:val="20"/>
      <w:szCs w:val="20"/>
      <w:lang w:val="en-AU"/>
    </w:rPr>
  </w:style>
  <w:style w:type="paragraph" w:customStyle="1" w:styleId="BalloonText1">
    <w:name w:val="Balloon Text1"/>
    <w:basedOn w:val="Normal"/>
    <w:pPr>
      <w:spacing w:after="0" w:line="240" w:lineRule="auto"/>
    </w:pPr>
    <w:rPr>
      <w:rFonts w:ascii="Tahoma" w:hAnsi="Tahoma" w:cs="Tahoma"/>
      <w:sz w:val="16"/>
      <w:szCs w:val="16"/>
    </w:rPr>
  </w:style>
  <w:style w:type="paragraph" w:customStyle="1" w:styleId="ListParagraph1">
    <w:name w:val="List Paragraph1"/>
    <w:basedOn w:val="Normal"/>
    <w:pPr>
      <w:spacing w:after="0" w:line="240" w:lineRule="auto"/>
      <w:ind w:left="720"/>
    </w:pPr>
    <w:rPr>
      <w:rFonts w:ascii="Times New Roman" w:hAnsi="Times New Roman"/>
      <w:sz w:val="20"/>
      <w:szCs w:val="20"/>
      <w:lang w:val="en-AU"/>
    </w:rPr>
  </w:style>
  <w:style w:type="paragraph" w:customStyle="1" w:styleId="NormalWeb1">
    <w:name w:val="Normal (Web)1"/>
    <w:basedOn w:val="Normal"/>
    <w:pPr>
      <w:spacing w:before="280" w:after="280" w:line="240" w:lineRule="auto"/>
    </w:pPr>
    <w:rPr>
      <w:rFonts w:ascii="Times New Roman" w:hAnsi="Times New Roman"/>
      <w:sz w:val="24"/>
      <w:szCs w:val="24"/>
    </w:rPr>
  </w:style>
  <w:style w:type="paragraph" w:customStyle="1" w:styleId="NoSpacing1">
    <w:name w:val="No Spacing1"/>
    <w:pPr>
      <w:suppressAutoHyphens/>
    </w:pPr>
    <w:rPr>
      <w:rFonts w:ascii="Calibri" w:hAnsi="Calibri"/>
      <w:sz w:val="22"/>
      <w:szCs w:val="22"/>
      <w:lang w:eastAsia="ar-SA"/>
    </w:rPr>
  </w:style>
  <w:style w:type="paragraph" w:styleId="Header">
    <w:name w:val="header"/>
    <w:basedOn w:val="Normal"/>
    <w:link w:val="HeaderChar1"/>
    <w:uiPriority w:val="99"/>
    <w:pPr>
      <w:tabs>
        <w:tab w:val="center" w:pos="4536"/>
        <w:tab w:val="right" w:pos="9072"/>
      </w:tabs>
    </w:pPr>
  </w:style>
  <w:style w:type="character" w:customStyle="1" w:styleId="HeaderChar1">
    <w:name w:val="Header Char1"/>
    <w:link w:val="Header"/>
    <w:uiPriority w:val="99"/>
    <w:semiHidden/>
    <w:rsid w:val="00240D81"/>
    <w:rPr>
      <w:rFonts w:ascii="Calibri" w:hAnsi="Calibri"/>
      <w:sz w:val="22"/>
      <w:szCs w:val="22"/>
      <w:lang w:eastAsia="ar-SA"/>
    </w:rPr>
  </w:style>
  <w:style w:type="paragraph" w:styleId="Footer">
    <w:name w:val="footer"/>
    <w:basedOn w:val="Normal"/>
    <w:link w:val="FooterChar1"/>
    <w:uiPriority w:val="99"/>
    <w:pPr>
      <w:tabs>
        <w:tab w:val="center" w:pos="4536"/>
        <w:tab w:val="right" w:pos="9072"/>
      </w:tabs>
    </w:pPr>
  </w:style>
  <w:style w:type="character" w:customStyle="1" w:styleId="FooterChar1">
    <w:name w:val="Footer Char1"/>
    <w:link w:val="Footer"/>
    <w:uiPriority w:val="99"/>
    <w:semiHidden/>
    <w:rsid w:val="00240D81"/>
    <w:rPr>
      <w:rFonts w:ascii="Calibri" w:hAnsi="Calibri"/>
      <w:sz w:val="22"/>
      <w:szCs w:val="22"/>
      <w:lang w:eastAsia="ar-SA"/>
    </w:rPr>
  </w:style>
  <w:style w:type="paragraph" w:customStyle="1" w:styleId="CommentSubject1">
    <w:name w:val="Comment Subject1"/>
    <w:basedOn w:val="CommentText1"/>
    <w:next w:val="CommentText1"/>
    <w:pPr>
      <w:spacing w:after="200" w:line="276" w:lineRule="auto"/>
    </w:pPr>
    <w:rPr>
      <w:b/>
      <w:bCs/>
      <w:lang w:val="hr-H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PageNumber">
    <w:name w:val="page number"/>
    <w:uiPriority w:val="99"/>
    <w:rsid w:val="00CE341E"/>
    <w:rPr>
      <w:rFonts w:cs="Times New Roman"/>
    </w:rPr>
  </w:style>
  <w:style w:type="paragraph" w:styleId="BalloonText">
    <w:name w:val="Balloon Text"/>
    <w:basedOn w:val="Normal"/>
    <w:link w:val="BalloonTextChar1"/>
    <w:uiPriority w:val="99"/>
    <w:semiHidden/>
    <w:unhideWhenUsed/>
    <w:rsid w:val="00F802FA"/>
    <w:pPr>
      <w:spacing w:after="0" w:line="240" w:lineRule="auto"/>
    </w:pPr>
    <w:rPr>
      <w:rFonts w:ascii="Segoe UI" w:hAnsi="Segoe UI" w:cs="Segoe UI"/>
      <w:sz w:val="18"/>
      <w:szCs w:val="18"/>
    </w:rPr>
  </w:style>
  <w:style w:type="character" w:customStyle="1" w:styleId="BalloonTextChar1">
    <w:name w:val="Balloon Text Char1"/>
    <w:link w:val="BalloonText"/>
    <w:uiPriority w:val="99"/>
    <w:semiHidden/>
    <w:rsid w:val="00F802FA"/>
    <w:rPr>
      <w:rFonts w:ascii="Segoe UI" w:eastAsia="Times New Roman" w:hAnsi="Segoe UI"/>
      <w:sz w:val="18"/>
      <w:lang w:val="hr-HR" w:eastAsia="ar-SA" w:bidi="ar-SA"/>
    </w:rPr>
  </w:style>
  <w:style w:type="paragraph" w:styleId="ListParagraph">
    <w:name w:val="List Paragraph"/>
    <w:basedOn w:val="Normal"/>
    <w:uiPriority w:val="34"/>
    <w:qFormat/>
    <w:rsid w:val="00F3249A"/>
    <w:pPr>
      <w:spacing w:after="0" w:line="240" w:lineRule="auto"/>
      <w:ind w:left="720"/>
    </w:pPr>
    <w:rPr>
      <w:rFonts w:ascii="Times New Roman" w:hAnsi="Times New Roman"/>
      <w:sz w:val="20"/>
      <w:szCs w:val="20"/>
      <w:lang w:val="en-AU"/>
    </w:rPr>
  </w:style>
  <w:style w:type="table" w:styleId="TableGrid">
    <w:name w:val="Table Grid"/>
    <w:basedOn w:val="TableNormal"/>
    <w:uiPriority w:val="59"/>
    <w:rsid w:val="009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7E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9A7E5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Heading1Char">
    <w:name w:val="Heading 1 Char"/>
    <w:link w:val="Heading1"/>
    <w:rsid w:val="00100E63"/>
    <w:rPr>
      <w:rFonts w:ascii="Cambria" w:hAnsi="Cambria"/>
      <w:b/>
      <w:bCs/>
      <w:kern w:val="32"/>
      <w:sz w:val="32"/>
      <w:szCs w:val="32"/>
      <w:lang w:eastAsia="en-US"/>
    </w:rPr>
  </w:style>
  <w:style w:type="character" w:customStyle="1" w:styleId="Heading4Char">
    <w:name w:val="Heading 4 Char"/>
    <w:link w:val="Heading4"/>
    <w:uiPriority w:val="9"/>
    <w:semiHidden/>
    <w:rsid w:val="00100E63"/>
    <w:rPr>
      <w:rFonts w:ascii="Cambria" w:hAnsi="Cambria"/>
      <w:i/>
      <w:iCs/>
      <w:color w:val="365F91"/>
      <w:lang w:eastAsia="en-US"/>
    </w:rPr>
  </w:style>
  <w:style w:type="character" w:customStyle="1" w:styleId="Heading6Char">
    <w:name w:val="Heading 6 Char"/>
    <w:link w:val="Heading6"/>
    <w:uiPriority w:val="9"/>
    <w:semiHidden/>
    <w:rsid w:val="00100E63"/>
    <w:rPr>
      <w:rFonts w:ascii="Cambria" w:hAnsi="Cambria"/>
      <w:color w:val="243F60"/>
      <w:lang w:eastAsia="en-US"/>
    </w:rPr>
  </w:style>
  <w:style w:type="paragraph" w:customStyle="1" w:styleId="msonormal0">
    <w:name w:val="msonormal"/>
    <w:basedOn w:val="Normal"/>
    <w:uiPriority w:val="99"/>
    <w:semiHidden/>
    <w:rsid w:val="00100E63"/>
    <w:pPr>
      <w:suppressAutoHyphens w:val="0"/>
      <w:spacing w:after="100" w:afterAutospacing="1" w:line="240" w:lineRule="auto"/>
    </w:pPr>
    <w:rPr>
      <w:rFonts w:ascii="Times New Roman" w:hAnsi="Times New Roman"/>
      <w:sz w:val="24"/>
      <w:szCs w:val="24"/>
      <w:lang w:eastAsia="hr-HR"/>
    </w:rPr>
  </w:style>
  <w:style w:type="paragraph" w:styleId="NormalWeb">
    <w:name w:val="Normal (Web)"/>
    <w:basedOn w:val="Normal"/>
    <w:uiPriority w:val="99"/>
    <w:semiHidden/>
    <w:unhideWhenUsed/>
    <w:rsid w:val="00100E63"/>
    <w:pPr>
      <w:suppressAutoHyphens w:val="0"/>
      <w:spacing w:after="100" w:afterAutospacing="1" w:line="240" w:lineRule="auto"/>
    </w:pPr>
    <w:rPr>
      <w:rFonts w:ascii="Times New Roman" w:hAnsi="Times New Roman"/>
      <w:sz w:val="24"/>
      <w:szCs w:val="24"/>
      <w:lang w:eastAsia="hr-HR"/>
    </w:rPr>
  </w:style>
  <w:style w:type="paragraph" w:styleId="CommentText">
    <w:name w:val="annotation text"/>
    <w:basedOn w:val="Normal"/>
    <w:link w:val="CommentTextChar"/>
    <w:uiPriority w:val="99"/>
    <w:semiHidden/>
    <w:unhideWhenUsed/>
    <w:rsid w:val="00100E63"/>
    <w:pPr>
      <w:suppressAutoHyphens w:val="0"/>
      <w:spacing w:after="0" w:line="240" w:lineRule="auto"/>
    </w:pPr>
    <w:rPr>
      <w:rFonts w:ascii="Times New Roman" w:hAnsi="Times New Roman"/>
      <w:sz w:val="20"/>
      <w:szCs w:val="20"/>
      <w:lang w:val="en-AU" w:eastAsia="x-none"/>
    </w:rPr>
  </w:style>
  <w:style w:type="character" w:customStyle="1" w:styleId="CommentTextChar1">
    <w:name w:val="Comment Text Char1"/>
    <w:uiPriority w:val="99"/>
    <w:semiHidden/>
    <w:rsid w:val="00100E63"/>
    <w:rPr>
      <w:rFonts w:ascii="Calibri" w:hAnsi="Calibri"/>
      <w:lang w:eastAsia="ar-SA"/>
    </w:rPr>
  </w:style>
  <w:style w:type="paragraph" w:styleId="BodyText2">
    <w:name w:val="Body Text 2"/>
    <w:basedOn w:val="Normal"/>
    <w:link w:val="BodyText2Char1"/>
    <w:uiPriority w:val="99"/>
    <w:semiHidden/>
    <w:unhideWhenUsed/>
    <w:rsid w:val="00100E63"/>
    <w:pPr>
      <w:suppressAutoHyphens w:val="0"/>
      <w:spacing w:after="0" w:line="240" w:lineRule="auto"/>
    </w:pPr>
    <w:rPr>
      <w:rFonts w:ascii="Arial" w:hAnsi="Arial"/>
      <w:sz w:val="16"/>
      <w:szCs w:val="20"/>
      <w:lang w:eastAsia="en-US"/>
    </w:rPr>
  </w:style>
  <w:style w:type="character" w:customStyle="1" w:styleId="BodyText2Char">
    <w:name w:val="Body Text 2 Char"/>
    <w:uiPriority w:val="99"/>
    <w:semiHidden/>
    <w:rsid w:val="00100E63"/>
    <w:rPr>
      <w:rFonts w:ascii="Calibri" w:hAnsi="Calibri"/>
      <w:sz w:val="22"/>
      <w:szCs w:val="22"/>
      <w:lang w:eastAsia="ar-SA"/>
    </w:rPr>
  </w:style>
  <w:style w:type="paragraph" w:styleId="BodyText3">
    <w:name w:val="Body Text 3"/>
    <w:basedOn w:val="Normal"/>
    <w:link w:val="BodyText3Char"/>
    <w:uiPriority w:val="99"/>
    <w:semiHidden/>
    <w:unhideWhenUsed/>
    <w:rsid w:val="00100E63"/>
    <w:pPr>
      <w:suppressAutoHyphens w:val="0"/>
      <w:spacing w:after="120" w:line="240" w:lineRule="auto"/>
    </w:pPr>
    <w:rPr>
      <w:rFonts w:ascii="Times New Roman" w:hAnsi="Times New Roman"/>
      <w:sz w:val="16"/>
      <w:szCs w:val="20"/>
      <w:lang w:val="en-AU" w:eastAsia="x-none"/>
    </w:rPr>
  </w:style>
  <w:style w:type="character" w:customStyle="1" w:styleId="BodyText3Char1">
    <w:name w:val="Body Text 3 Char1"/>
    <w:uiPriority w:val="99"/>
    <w:semiHidden/>
    <w:rsid w:val="00100E63"/>
    <w:rPr>
      <w:rFonts w:ascii="Calibri" w:hAnsi="Calibri"/>
      <w:sz w:val="16"/>
      <w:szCs w:val="16"/>
      <w:lang w:eastAsia="ar-SA"/>
    </w:rPr>
  </w:style>
  <w:style w:type="paragraph" w:styleId="CommentSubject">
    <w:name w:val="annotation subject"/>
    <w:basedOn w:val="CommentText"/>
    <w:next w:val="CommentText"/>
    <w:link w:val="CommentSubjectChar"/>
    <w:uiPriority w:val="99"/>
    <w:semiHidden/>
    <w:unhideWhenUsed/>
    <w:rsid w:val="00100E63"/>
    <w:rPr>
      <w:b/>
      <w:lang w:val="hr-HR"/>
    </w:rPr>
  </w:style>
  <w:style w:type="character" w:customStyle="1" w:styleId="CommentSubjectChar1">
    <w:name w:val="Comment Subject Char1"/>
    <w:uiPriority w:val="99"/>
    <w:semiHidden/>
    <w:rsid w:val="00100E63"/>
    <w:rPr>
      <w:rFonts w:ascii="Calibri" w:hAnsi="Calibri"/>
      <w:b/>
      <w:bCs/>
      <w:lang w:eastAsia="ar-SA"/>
    </w:rPr>
  </w:style>
  <w:style w:type="character" w:customStyle="1" w:styleId="NoSpacingChar">
    <w:name w:val="No Spacing Char"/>
    <w:link w:val="NoSpacing"/>
    <w:uiPriority w:val="1"/>
    <w:locked/>
    <w:rsid w:val="00100E63"/>
    <w:rPr>
      <w:rFonts w:ascii="Calibri" w:eastAsia="Calibri" w:hAnsi="Calibri" w:cs="Calibri"/>
      <w:lang w:eastAsia="ar-SA"/>
    </w:rPr>
  </w:style>
  <w:style w:type="paragraph" w:styleId="NoSpacing">
    <w:name w:val="No Spacing"/>
    <w:link w:val="NoSpacingChar"/>
    <w:uiPriority w:val="1"/>
    <w:qFormat/>
    <w:rsid w:val="00100E63"/>
    <w:pPr>
      <w:suppressAutoHyphens/>
    </w:pPr>
    <w:rPr>
      <w:rFonts w:ascii="Calibri" w:eastAsia="Calibri" w:hAnsi="Calibri" w:cs="Calibri"/>
      <w:lang w:eastAsia="ar-SA"/>
    </w:rPr>
  </w:style>
  <w:style w:type="paragraph" w:customStyle="1" w:styleId="Clanak">
    <w:name w:val="Clanak"/>
    <w:next w:val="Normal"/>
    <w:uiPriority w:val="99"/>
    <w:semiHidden/>
    <w:rsid w:val="00100E63"/>
    <w:pPr>
      <w:widowControl w:val="0"/>
      <w:autoSpaceDE w:val="0"/>
      <w:autoSpaceDN w:val="0"/>
      <w:adjustRightInd w:val="0"/>
      <w:spacing w:before="86" w:after="43"/>
      <w:jc w:val="center"/>
    </w:pPr>
    <w:rPr>
      <w:rFonts w:ascii="Times-NewRoman" w:hAnsi="Times-NewRoman"/>
      <w:sz w:val="19"/>
      <w:szCs w:val="19"/>
      <w:lang w:val="en-US" w:eastAsia="en-US"/>
    </w:rPr>
  </w:style>
  <w:style w:type="paragraph" w:customStyle="1" w:styleId="Default">
    <w:name w:val="Default"/>
    <w:uiPriority w:val="99"/>
    <w:semiHidden/>
    <w:rsid w:val="00100E63"/>
    <w:pPr>
      <w:autoSpaceDE w:val="0"/>
      <w:autoSpaceDN w:val="0"/>
      <w:adjustRightInd w:val="0"/>
    </w:pPr>
    <w:rPr>
      <w:color w:val="000000"/>
      <w:sz w:val="24"/>
      <w:szCs w:val="24"/>
    </w:rPr>
  </w:style>
  <w:style w:type="paragraph" w:customStyle="1" w:styleId="T-98-2">
    <w:name w:val="T-9/8-2"/>
    <w:uiPriority w:val="99"/>
    <w:semiHidden/>
    <w:rsid w:val="00100E63"/>
    <w:pPr>
      <w:widowControl w:val="0"/>
      <w:tabs>
        <w:tab w:val="left" w:pos="2153"/>
      </w:tabs>
      <w:autoSpaceDE w:val="0"/>
      <w:autoSpaceDN w:val="0"/>
      <w:adjustRightInd w:val="0"/>
      <w:spacing w:after="43"/>
      <w:ind w:firstLine="342"/>
      <w:jc w:val="both"/>
    </w:pPr>
    <w:rPr>
      <w:rFonts w:ascii="Times-NewRoman" w:eastAsia="Calibri" w:hAnsi="Times-NewRoman" w:cs="Times-NewRoman"/>
      <w:sz w:val="19"/>
      <w:szCs w:val="19"/>
      <w:lang w:val="en-US" w:eastAsia="en-US"/>
    </w:rPr>
  </w:style>
  <w:style w:type="paragraph" w:customStyle="1" w:styleId="normal-000000">
    <w:name w:val="normal-000000"/>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000020">
    <w:name w:val="000020"/>
    <w:basedOn w:val="Normal"/>
    <w:uiPriority w:val="99"/>
    <w:semiHidden/>
    <w:rsid w:val="00100E63"/>
    <w:pPr>
      <w:suppressAutoHyphens w:val="0"/>
      <w:spacing w:after="0" w:line="240" w:lineRule="auto"/>
    </w:pPr>
    <w:rPr>
      <w:rFonts w:ascii="Times New Roman" w:hAnsi="Times New Roman"/>
      <w:sz w:val="24"/>
      <w:szCs w:val="24"/>
      <w:lang w:eastAsia="hr-HR"/>
    </w:rPr>
  </w:style>
  <w:style w:type="paragraph" w:customStyle="1" w:styleId="podnaslov">
    <w:name w:val="podnaslov"/>
    <w:basedOn w:val="Normal"/>
    <w:uiPriority w:val="99"/>
    <w:semiHidden/>
    <w:rsid w:val="00100E63"/>
    <w:pPr>
      <w:suppressAutoHyphens w:val="0"/>
      <w:spacing w:after="108" w:line="240" w:lineRule="auto"/>
    </w:pPr>
    <w:rPr>
      <w:lang w:eastAsia="hr-HR"/>
    </w:rPr>
  </w:style>
  <w:style w:type="paragraph" w:customStyle="1" w:styleId="000027">
    <w:name w:val="000027"/>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000025">
    <w:name w:val="000025"/>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ng-star-inserted">
    <w:name w:val="ng-star-inserted"/>
    <w:basedOn w:val="Normal"/>
    <w:uiPriority w:val="99"/>
    <w:semiHidden/>
    <w:rsid w:val="00100E63"/>
    <w:pPr>
      <w:suppressAutoHyphens w:val="0"/>
      <w:spacing w:before="100" w:beforeAutospacing="1" w:after="100" w:afterAutospacing="1" w:line="240" w:lineRule="auto"/>
    </w:pPr>
    <w:rPr>
      <w:rFonts w:ascii="Times New Roman" w:hAnsi="Times New Roman"/>
      <w:sz w:val="24"/>
      <w:szCs w:val="24"/>
      <w:lang w:eastAsia="hr-HR"/>
    </w:rPr>
  </w:style>
  <w:style w:type="character" w:styleId="CommentReference">
    <w:name w:val="annotation reference"/>
    <w:uiPriority w:val="99"/>
    <w:semiHidden/>
    <w:unhideWhenUsed/>
    <w:rsid w:val="00100E63"/>
    <w:rPr>
      <w:sz w:val="16"/>
      <w:szCs w:val="16"/>
    </w:rPr>
  </w:style>
  <w:style w:type="character" w:customStyle="1" w:styleId="BodyText2Char1">
    <w:name w:val="Body Text 2 Char1"/>
    <w:link w:val="BodyText2"/>
    <w:uiPriority w:val="99"/>
    <w:semiHidden/>
    <w:locked/>
    <w:rsid w:val="00100E63"/>
    <w:rPr>
      <w:rFonts w:ascii="Arial" w:hAnsi="Arial"/>
      <w:sz w:val="16"/>
      <w:lang w:eastAsia="en-US"/>
    </w:rPr>
  </w:style>
  <w:style w:type="character" w:customStyle="1" w:styleId="lrzxr">
    <w:name w:val="lrzxr"/>
    <w:basedOn w:val="DefaultParagraphFont"/>
    <w:rsid w:val="00100E63"/>
  </w:style>
  <w:style w:type="character" w:customStyle="1" w:styleId="zadanifontodlomka-000001">
    <w:name w:val="zadanifontodlomka-000001"/>
    <w:rsid w:val="00100E63"/>
    <w:rPr>
      <w:rFonts w:ascii="Times New Roman" w:hAnsi="Times New Roman" w:cs="Times New Roman" w:hint="default"/>
      <w:b w:val="0"/>
      <w:bCs w:val="0"/>
      <w:sz w:val="24"/>
      <w:szCs w:val="24"/>
    </w:rPr>
  </w:style>
  <w:style w:type="character" w:customStyle="1" w:styleId="zadanifontodlomka-000019">
    <w:name w:val="zadanifontodlomka-000019"/>
    <w:rsid w:val="00100E63"/>
    <w:rPr>
      <w:rFonts w:ascii="Times New Roman" w:hAnsi="Times New Roman" w:cs="Times New Roman" w:hint="default"/>
      <w:b w:val="0"/>
      <w:bCs w:val="0"/>
      <w:sz w:val="22"/>
      <w:szCs w:val="22"/>
    </w:rPr>
  </w:style>
  <w:style w:type="character" w:customStyle="1" w:styleId="ui-button-text">
    <w:name w:val="ui-button-text"/>
    <w:basedOn w:val="DefaultParagraphFont"/>
    <w:rsid w:val="0010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1041">
      <w:bodyDiv w:val="1"/>
      <w:marLeft w:val="0"/>
      <w:marRight w:val="0"/>
      <w:marTop w:val="0"/>
      <w:marBottom w:val="0"/>
      <w:divBdr>
        <w:top w:val="none" w:sz="0" w:space="0" w:color="auto"/>
        <w:left w:val="none" w:sz="0" w:space="0" w:color="auto"/>
        <w:bottom w:val="none" w:sz="0" w:space="0" w:color="auto"/>
        <w:right w:val="none" w:sz="0" w:space="0" w:color="auto"/>
      </w:divBdr>
    </w:div>
    <w:div w:id="1496459875">
      <w:bodyDiv w:val="1"/>
      <w:marLeft w:val="0"/>
      <w:marRight w:val="0"/>
      <w:marTop w:val="0"/>
      <w:marBottom w:val="0"/>
      <w:divBdr>
        <w:top w:val="none" w:sz="0" w:space="0" w:color="auto"/>
        <w:left w:val="none" w:sz="0" w:space="0" w:color="auto"/>
        <w:bottom w:val="none" w:sz="0" w:space="0" w:color="auto"/>
        <w:right w:val="none" w:sz="0" w:space="0" w:color="auto"/>
      </w:divBdr>
    </w:div>
    <w:div w:id="1932816990">
      <w:bodyDiv w:val="1"/>
      <w:marLeft w:val="0"/>
      <w:marRight w:val="0"/>
      <w:marTop w:val="0"/>
      <w:marBottom w:val="0"/>
      <w:divBdr>
        <w:top w:val="none" w:sz="0" w:space="0" w:color="auto"/>
        <w:left w:val="none" w:sz="0" w:space="0" w:color="auto"/>
        <w:bottom w:val="none" w:sz="0" w:space="0" w:color="auto"/>
        <w:right w:val="none" w:sz="0" w:space="0" w:color="auto"/>
      </w:divBdr>
    </w:div>
    <w:div w:id="2089376085">
      <w:marLeft w:val="0"/>
      <w:marRight w:val="0"/>
      <w:marTop w:val="0"/>
      <w:marBottom w:val="0"/>
      <w:divBdr>
        <w:top w:val="none" w:sz="0" w:space="0" w:color="auto"/>
        <w:left w:val="none" w:sz="0" w:space="0" w:color="auto"/>
        <w:bottom w:val="none" w:sz="0" w:space="0" w:color="auto"/>
        <w:right w:val="none" w:sz="0" w:space="0" w:color="auto"/>
      </w:divBdr>
    </w:div>
    <w:div w:id="2089376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5064-B2B0-4EC2-9B17-41732125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3148</TotalTime>
  <Pages>1</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Korisnik4</cp:lastModifiedBy>
  <cp:revision>257</cp:revision>
  <cp:lastPrinted>2024-07-31T09:13:00Z</cp:lastPrinted>
  <dcterms:created xsi:type="dcterms:W3CDTF">2023-02-13T06:49:00Z</dcterms:created>
  <dcterms:modified xsi:type="dcterms:W3CDTF">2024-08-30T11:11:00Z</dcterms:modified>
</cp:coreProperties>
</file>